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6D6" w:rsidRDefault="0030036B" w:rsidP="00B703B2">
      <w:pPr>
        <w:jc w:val="center"/>
      </w:pPr>
      <w:r>
        <w:rPr>
          <w:noProof/>
        </w:rPr>
        <w:drawing>
          <wp:inline distT="0" distB="0" distL="0" distR="0" wp14:anchorId="6A9D22DE">
            <wp:extent cx="2019300" cy="8382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838200"/>
                    </a:xfrm>
                    <a:prstGeom prst="rect">
                      <a:avLst/>
                    </a:prstGeom>
                    <a:noFill/>
                  </pic:spPr>
                </pic:pic>
              </a:graphicData>
            </a:graphic>
          </wp:inline>
        </w:drawing>
      </w:r>
    </w:p>
    <w:p w:rsidR="00B703B2" w:rsidRPr="00B703B2" w:rsidRDefault="0030036B" w:rsidP="00B703B2">
      <w:pPr>
        <w:jc w:val="center"/>
      </w:pPr>
      <w:r w:rsidRPr="00B703B2">
        <w:t>MINISTERIUM FÜR KULTUS, JUGEND UND SPORT</w:t>
      </w:r>
    </w:p>
    <w:p w:rsidR="00B703B2" w:rsidRDefault="0030036B" w:rsidP="00B703B2">
      <w:pPr>
        <w:jc w:val="center"/>
      </w:pPr>
      <w:bookmarkStart w:id="0" w:name="Schreiben__1Z"/>
      <w:bookmarkEnd w:id="0"/>
      <w:r w:rsidRPr="00B703B2">
        <w:t>Landeslehrerprüfungsamt -  Außenstelle beim Regierungspräsidium Karlsruhe</w:t>
      </w:r>
    </w:p>
    <w:p w:rsidR="00B703B2" w:rsidRDefault="008925E6"/>
    <w:p w:rsidR="00B703B2" w:rsidRDefault="0030036B" w:rsidP="00B703B2">
      <w:pPr>
        <w:overflowPunct/>
        <w:textAlignment w:val="auto"/>
        <w:rPr>
          <w:rFonts w:ascii="Times-Roman" w:hAnsi="Times-Roman" w:cs="Times-Roman"/>
          <w:sz w:val="22"/>
          <w:szCs w:val="22"/>
        </w:rPr>
      </w:pPr>
      <w:r>
        <w:rPr>
          <w:rFonts w:ascii="Helvetica" w:hAnsi="Helvetica" w:cs="Helvetica"/>
          <w:sz w:val="28"/>
          <w:szCs w:val="28"/>
        </w:rPr>
        <w:t xml:space="preserve">Angabe der Schwerpunktgebiete </w:t>
      </w:r>
      <w:r>
        <w:rPr>
          <w:rFonts w:ascii="Times-Roman" w:hAnsi="Times-Roman" w:cs="Times-Roman"/>
          <w:sz w:val="22"/>
          <w:szCs w:val="22"/>
        </w:rPr>
        <w:t xml:space="preserve">(GymPO vom 31.07.2009) </w:t>
      </w:r>
    </w:p>
    <w:p w:rsidR="00B703B2" w:rsidRPr="007E4E50" w:rsidRDefault="0030036B" w:rsidP="00B703B2">
      <w:pPr>
        <w:overflowPunct/>
        <w:textAlignment w:val="auto"/>
        <w:rPr>
          <w:rFonts w:ascii="Helvetica" w:hAnsi="Helvetica" w:cs="Helvetica"/>
          <w:sz w:val="16"/>
          <w:szCs w:val="16"/>
        </w:rPr>
      </w:pPr>
      <w:r w:rsidRPr="007E4E50">
        <w:rPr>
          <w:rFonts w:ascii="Helvetica" w:hAnsi="Helvetica" w:cs="Helvetica"/>
          <w:sz w:val="16"/>
          <w:szCs w:val="16"/>
        </w:rPr>
        <w:t>Bitte beachten Sie, dass nach der Zulassung eine Änderung der Schwerpunktthemen nicht mehr möglich ist</w:t>
      </w:r>
    </w:p>
    <w:p w:rsidR="00B703B2" w:rsidRDefault="008925E6">
      <w:bookmarkStart w:id="1" w:name="_GoBack"/>
      <w:bookmarkEnd w:id="1"/>
    </w:p>
    <w:p w:rsidR="006C7C5C" w:rsidRDefault="008925E6"/>
    <w:p w:rsidR="006C7C5C" w:rsidRDefault="008925E6"/>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2410"/>
        <w:gridCol w:w="2208"/>
      </w:tblGrid>
      <w:tr w:rsidR="0088565D" w:rsidTr="008A6238">
        <w:tc>
          <w:tcPr>
            <w:tcW w:w="4928" w:type="dxa"/>
          </w:tcPr>
          <w:p w:rsidR="00B703B2" w:rsidRDefault="0030036B" w:rsidP="00071FCE">
            <w:pPr>
              <w:tabs>
                <w:tab w:val="left" w:pos="1276"/>
              </w:tabs>
            </w:pPr>
            <w:r w:rsidRPr="006C7C5C">
              <w:rPr>
                <w:b/>
              </w:rPr>
              <w:t>Name</w:t>
            </w:r>
            <w:r>
              <w:t>:</w:t>
            </w:r>
            <w:r>
              <w:tab/>
            </w:r>
            <w:sdt>
              <w:sdtPr>
                <w:alias w:val="Name"/>
                <w:tag w:val="Name"/>
                <w:id w:val="1208227480"/>
                <w:placeholder>
                  <w:docPart w:val="4F0E44A935C34B4EB887B8D897B7A07A"/>
                </w:placeholder>
                <w:showingPlcHdr/>
              </w:sdtPr>
              <w:sdtEndPr/>
              <w:sdtContent>
                <w:r>
                  <w:rPr>
                    <w:rStyle w:val="Platzhaltertext"/>
                  </w:rPr>
                  <w:t>Name eingeben</w:t>
                </w:r>
              </w:sdtContent>
            </w:sdt>
          </w:p>
        </w:tc>
        <w:tc>
          <w:tcPr>
            <w:tcW w:w="2410" w:type="dxa"/>
          </w:tcPr>
          <w:p w:rsidR="00B703B2" w:rsidRDefault="0030036B">
            <w:r>
              <w:t>Universität</w:t>
            </w:r>
          </w:p>
        </w:tc>
        <w:tc>
          <w:tcPr>
            <w:tcW w:w="2208" w:type="dxa"/>
          </w:tcPr>
          <w:p w:rsidR="00B703B2" w:rsidRPr="00D40DB5" w:rsidRDefault="0030036B" w:rsidP="00D40DB5">
            <w:pPr>
              <w:jc w:val="center"/>
              <w:rPr>
                <w:b/>
                <w:sz w:val="28"/>
                <w:szCs w:val="28"/>
              </w:rPr>
            </w:pPr>
            <w:r>
              <w:rPr>
                <w:b/>
                <w:sz w:val="28"/>
                <w:szCs w:val="28"/>
              </w:rPr>
              <w:t>Philosophie / Ethik</w:t>
            </w:r>
          </w:p>
        </w:tc>
      </w:tr>
      <w:tr w:rsidR="0088565D" w:rsidTr="008A6238">
        <w:tc>
          <w:tcPr>
            <w:tcW w:w="4928" w:type="dxa"/>
          </w:tcPr>
          <w:p w:rsidR="00B703B2" w:rsidRDefault="0030036B" w:rsidP="002D7584">
            <w:pPr>
              <w:tabs>
                <w:tab w:val="left" w:pos="1276"/>
              </w:tabs>
              <w:spacing w:before="120" w:after="120"/>
            </w:pPr>
            <w:r w:rsidRPr="006C7C5C">
              <w:rPr>
                <w:b/>
              </w:rPr>
              <w:t>Vorname</w:t>
            </w:r>
            <w:r>
              <w:t>:</w:t>
            </w:r>
            <w:r>
              <w:tab/>
            </w:r>
            <w:sdt>
              <w:sdtPr>
                <w:id w:val="1588270020"/>
                <w:placeholder>
                  <w:docPart w:val="8133985C406E40939C55375DA0031AB4"/>
                </w:placeholder>
                <w:showingPlcHdr/>
              </w:sdtPr>
              <w:sdtEndPr/>
              <w:sdtContent>
                <w:r>
                  <w:rPr>
                    <w:rStyle w:val="Platzhaltertext"/>
                  </w:rPr>
                  <w:t>Vorname eingeben</w:t>
                </w:r>
              </w:sdtContent>
            </w:sdt>
          </w:p>
        </w:tc>
        <w:sdt>
          <w:sdtPr>
            <w:id w:val="2138598862"/>
            <w:placeholder>
              <w:docPart w:val="C11925D2449A4898B4CB436C64A9ACE0"/>
            </w:placeholder>
            <w:showingPlcHdr/>
            <w:comboBox>
              <w:listItem w:value="Wählen Sie ein Element aus."/>
              <w:listItem w:displayText="Heidelberg" w:value="Heidelberg"/>
              <w:listItem w:displayText="Karlsruhe" w:value="Karlsruhe"/>
              <w:listItem w:displayText="Mannheim" w:value="Mannheim"/>
            </w:comboBox>
          </w:sdtPr>
          <w:sdtEndPr/>
          <w:sdtContent>
            <w:tc>
              <w:tcPr>
                <w:tcW w:w="2410" w:type="dxa"/>
              </w:tcPr>
              <w:p w:rsidR="00B703B2" w:rsidRDefault="0030036B">
                <w:r>
                  <w:rPr>
                    <w:rStyle w:val="Platzhaltertext"/>
                  </w:rPr>
                  <w:t>wählen</w:t>
                </w:r>
              </w:p>
            </w:tc>
          </w:sdtContent>
        </w:sdt>
        <w:tc>
          <w:tcPr>
            <w:tcW w:w="2208" w:type="dxa"/>
          </w:tcPr>
          <w:p w:rsidR="00B703B2" w:rsidRDefault="0030036B" w:rsidP="002D7584">
            <w:pPr>
              <w:tabs>
                <w:tab w:val="left" w:pos="600"/>
              </w:tabs>
              <w:spacing w:before="120" w:after="120"/>
            </w:pPr>
            <w:r>
              <w:t>Jahr</w:t>
            </w:r>
            <w:r>
              <w:tab/>
            </w:r>
            <w:sdt>
              <w:sdtPr>
                <w:id w:val="2062351414"/>
                <w:placeholder>
                  <w:docPart w:val="6C6D2763C8F846ECB12F455619E556B9"/>
                </w:placeholder>
                <w:showingPlcHdr/>
                <w:dropDownList>
                  <w:listItem w:value="Wählen Sie ein Element aus."/>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Pr="004F2662">
                  <w:rPr>
                    <w:rStyle w:val="Platzhaltertext"/>
                    <w:szCs w:val="24"/>
                  </w:rPr>
                  <w:t>wählen</w:t>
                </w:r>
              </w:sdtContent>
            </w:sdt>
          </w:p>
        </w:tc>
      </w:tr>
      <w:tr w:rsidR="0088565D" w:rsidTr="008A6238">
        <w:tc>
          <w:tcPr>
            <w:tcW w:w="4928" w:type="dxa"/>
          </w:tcPr>
          <w:p w:rsidR="00B703B2" w:rsidRDefault="008925E6"/>
        </w:tc>
        <w:tc>
          <w:tcPr>
            <w:tcW w:w="2410" w:type="dxa"/>
          </w:tcPr>
          <w:p w:rsidR="00B703B2" w:rsidRDefault="0030036B" w:rsidP="004F2662">
            <w:pPr>
              <w:tabs>
                <w:tab w:val="left" w:pos="1451"/>
              </w:tabs>
            </w:pPr>
            <w:r>
              <w:t>Hauptfach</w:t>
            </w:r>
            <w:r>
              <w:tab/>
            </w:r>
            <w:sdt>
              <w:sdtPr>
                <w:id w:val="11409272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08" w:type="dxa"/>
          </w:tcPr>
          <w:p w:rsidR="00B703B2" w:rsidRDefault="0030036B" w:rsidP="004F2662">
            <w:pPr>
              <w:tabs>
                <w:tab w:val="left" w:pos="1167"/>
              </w:tabs>
            </w:pPr>
            <w:r>
              <w:t>Beifach</w:t>
            </w:r>
            <w:r>
              <w:tab/>
            </w:r>
            <w:sdt>
              <w:sdtPr>
                <w:id w:val="9930744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8565D" w:rsidTr="008A6238">
        <w:tc>
          <w:tcPr>
            <w:tcW w:w="4928" w:type="dxa"/>
          </w:tcPr>
          <w:p w:rsidR="00B703B2" w:rsidRDefault="008925E6"/>
        </w:tc>
        <w:tc>
          <w:tcPr>
            <w:tcW w:w="2410" w:type="dxa"/>
          </w:tcPr>
          <w:p w:rsidR="00B703B2" w:rsidRDefault="0030036B" w:rsidP="004F2662">
            <w:pPr>
              <w:tabs>
                <w:tab w:val="left" w:pos="1451"/>
              </w:tabs>
            </w:pPr>
            <w:r>
              <w:t>Frühjahr</w:t>
            </w:r>
            <w:r>
              <w:tab/>
            </w:r>
            <w:sdt>
              <w:sdtPr>
                <w:id w:val="13556977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08" w:type="dxa"/>
          </w:tcPr>
          <w:p w:rsidR="00B703B2" w:rsidRDefault="0030036B" w:rsidP="004F2662">
            <w:pPr>
              <w:tabs>
                <w:tab w:val="left" w:pos="1167"/>
              </w:tabs>
            </w:pPr>
            <w:r>
              <w:t>Herbst</w:t>
            </w:r>
            <w:r>
              <w:tab/>
            </w:r>
            <w:sdt>
              <w:sdtPr>
                <w:id w:val="-17725407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8565D" w:rsidTr="008A6238">
        <w:tc>
          <w:tcPr>
            <w:tcW w:w="4928" w:type="dxa"/>
          </w:tcPr>
          <w:p w:rsidR="006C7C5C" w:rsidRDefault="008925E6"/>
        </w:tc>
        <w:tc>
          <w:tcPr>
            <w:tcW w:w="2410" w:type="dxa"/>
          </w:tcPr>
          <w:p w:rsidR="006C7C5C" w:rsidRDefault="008925E6"/>
        </w:tc>
        <w:tc>
          <w:tcPr>
            <w:tcW w:w="2208" w:type="dxa"/>
          </w:tcPr>
          <w:p w:rsidR="006C7C5C" w:rsidRDefault="008925E6"/>
        </w:tc>
      </w:tr>
      <w:tr w:rsidR="0088565D" w:rsidTr="008A6238">
        <w:tc>
          <w:tcPr>
            <w:tcW w:w="4928" w:type="dxa"/>
          </w:tcPr>
          <w:p w:rsidR="00B703B2" w:rsidRDefault="0030036B">
            <w:r>
              <w:t>Wissenschaftliche Arbeit im Fach</w:t>
            </w:r>
          </w:p>
        </w:tc>
        <w:sdt>
          <w:sdtPr>
            <w:id w:val="1080181551"/>
            <w:showingPlcHdr/>
          </w:sdtPr>
          <w:sdtEndPr/>
          <w:sdtContent>
            <w:tc>
              <w:tcPr>
                <w:tcW w:w="2410" w:type="dxa"/>
              </w:tcPr>
              <w:p w:rsidR="00B703B2" w:rsidRDefault="0030036B" w:rsidP="004F2662">
                <w:r>
                  <w:rPr>
                    <w:rStyle w:val="Platzhaltertext"/>
                  </w:rPr>
                  <w:t>Fach</w:t>
                </w:r>
                <w:r w:rsidRPr="0031253B">
                  <w:rPr>
                    <w:rStyle w:val="Platzhaltertext"/>
                  </w:rPr>
                  <w:t xml:space="preserve"> eingeben.</w:t>
                </w:r>
              </w:p>
            </w:tc>
          </w:sdtContent>
        </w:sdt>
        <w:tc>
          <w:tcPr>
            <w:tcW w:w="2208" w:type="dxa"/>
          </w:tcPr>
          <w:p w:rsidR="00B703B2" w:rsidRDefault="008925E6"/>
        </w:tc>
      </w:tr>
      <w:tr w:rsidR="0088565D" w:rsidTr="008A6238">
        <w:tc>
          <w:tcPr>
            <w:tcW w:w="4928" w:type="dxa"/>
          </w:tcPr>
          <w:p w:rsidR="00B703B2" w:rsidRDefault="0030036B">
            <w:r>
              <w:t>Thema:</w:t>
            </w:r>
          </w:p>
        </w:tc>
        <w:tc>
          <w:tcPr>
            <w:tcW w:w="2410" w:type="dxa"/>
          </w:tcPr>
          <w:p w:rsidR="00B703B2" w:rsidRDefault="008925E6"/>
        </w:tc>
        <w:tc>
          <w:tcPr>
            <w:tcW w:w="2208" w:type="dxa"/>
          </w:tcPr>
          <w:p w:rsidR="00B703B2" w:rsidRDefault="008925E6"/>
        </w:tc>
      </w:tr>
      <w:tr w:rsidR="006C7C5C" w:rsidTr="008A6238">
        <w:sdt>
          <w:sdtPr>
            <w:id w:val="1589888833"/>
            <w:showingPlcHdr/>
          </w:sdtPr>
          <w:sdtEndPr/>
          <w:sdtContent>
            <w:tc>
              <w:tcPr>
                <w:tcW w:w="9546" w:type="dxa"/>
                <w:gridSpan w:val="3"/>
              </w:tcPr>
              <w:p w:rsidR="006C7C5C" w:rsidRDefault="0030036B" w:rsidP="0088565D">
                <w:r>
                  <w:rPr>
                    <w:rStyle w:val="Platzhaltertext"/>
                  </w:rPr>
                  <w:t>Thema ein</w:t>
                </w:r>
                <w:r w:rsidRPr="0031253B">
                  <w:rPr>
                    <w:rStyle w:val="Platzhaltertext"/>
                  </w:rPr>
                  <w:t>geben.</w:t>
                </w:r>
              </w:p>
            </w:tc>
          </w:sdtContent>
        </w:sdt>
      </w:tr>
      <w:tr w:rsidR="006C7C5C" w:rsidTr="008A6238">
        <w:tc>
          <w:tcPr>
            <w:tcW w:w="9546" w:type="dxa"/>
            <w:gridSpan w:val="3"/>
          </w:tcPr>
          <w:p w:rsidR="006C7C5C" w:rsidRDefault="008925E6" w:rsidP="008918E1">
            <w:pPr>
              <w:overflowPunct/>
              <w:textAlignment w:val="auto"/>
              <w:rPr>
                <w:rFonts w:ascii="Helvetica-Bold" w:hAnsi="Helvetica-Bold" w:cs="Helvetica-Bold"/>
                <w:b/>
                <w:bCs/>
                <w:sz w:val="20"/>
              </w:rPr>
            </w:pPr>
          </w:p>
        </w:tc>
      </w:tr>
      <w:tr w:rsidR="00B703B2" w:rsidTr="008A6238">
        <w:tc>
          <w:tcPr>
            <w:tcW w:w="9546" w:type="dxa"/>
            <w:gridSpan w:val="3"/>
            <w:tcBorders>
              <w:bottom w:val="single" w:sz="4" w:space="0" w:color="auto"/>
            </w:tcBorders>
          </w:tcPr>
          <w:p w:rsidR="00957AEF" w:rsidRPr="005420C4" w:rsidRDefault="00957AEF" w:rsidP="00957AEF">
            <w:pPr>
              <w:overflowPunct/>
              <w:textAlignment w:val="auto"/>
              <w:rPr>
                <w:b/>
                <w:bCs/>
                <w:sz w:val="20"/>
              </w:rPr>
            </w:pPr>
            <w:r w:rsidRPr="005420C4">
              <w:rPr>
                <w:b/>
                <w:bCs/>
                <w:sz w:val="20"/>
              </w:rPr>
              <w:t>Vom Bewerber in Abstimmung mit den Prüfern zu wählende Schwerpunktthemen.</w:t>
            </w:r>
          </w:p>
          <w:p w:rsidR="00957AEF" w:rsidRPr="005420C4" w:rsidRDefault="00957AEF" w:rsidP="00957AEF">
            <w:pPr>
              <w:overflowPunct/>
              <w:textAlignment w:val="auto"/>
              <w:rPr>
                <w:b/>
                <w:bCs/>
                <w:sz w:val="20"/>
              </w:rPr>
            </w:pPr>
            <w:r>
              <w:rPr>
                <w:b/>
                <w:bCs/>
                <w:sz w:val="20"/>
              </w:rPr>
              <w:t>Zwei Drittel der Prüfungszeit entfällt auf d</w:t>
            </w:r>
            <w:r w:rsidRPr="005420C4">
              <w:rPr>
                <w:b/>
                <w:bCs/>
                <w:sz w:val="20"/>
              </w:rPr>
              <w:t>ie Schwerpunktthemen</w:t>
            </w:r>
            <w:r>
              <w:rPr>
                <w:b/>
                <w:bCs/>
                <w:sz w:val="20"/>
              </w:rPr>
              <w:t xml:space="preserve">, ein Drittel der Zeit entfällt auf </w:t>
            </w:r>
            <w:r w:rsidRPr="005420C4">
              <w:rPr>
                <w:b/>
                <w:bCs/>
                <w:sz w:val="20"/>
              </w:rPr>
              <w:t>die Prüfung von Grundlagen- und Überblickswissen</w:t>
            </w:r>
            <w:r>
              <w:rPr>
                <w:b/>
                <w:bCs/>
                <w:sz w:val="20"/>
              </w:rPr>
              <w:t xml:space="preserve"> gemäß Kompetenzen und Studieninhalten (siehe auch Hinweise nächste Seite)</w:t>
            </w:r>
            <w:r w:rsidRPr="005420C4">
              <w:rPr>
                <w:b/>
                <w:bCs/>
                <w:sz w:val="20"/>
              </w:rPr>
              <w:t>.</w:t>
            </w:r>
          </w:p>
          <w:p w:rsidR="00B703B2" w:rsidRDefault="008925E6"/>
        </w:tc>
      </w:tr>
      <w:tr w:rsidR="008918E1" w:rsidTr="008A6238">
        <w:tc>
          <w:tcPr>
            <w:tcW w:w="9546" w:type="dxa"/>
            <w:gridSpan w:val="3"/>
            <w:tcBorders>
              <w:top w:val="single" w:sz="4" w:space="0" w:color="auto"/>
              <w:left w:val="single" w:sz="4" w:space="0" w:color="auto"/>
              <w:bottom w:val="single" w:sz="4" w:space="0" w:color="auto"/>
              <w:right w:val="single" w:sz="4" w:space="0" w:color="auto"/>
            </w:tcBorders>
          </w:tcPr>
          <w:p w:rsidR="008918E1" w:rsidRPr="008918E1" w:rsidRDefault="0030036B" w:rsidP="00142E17">
            <w:pPr>
              <w:overflowPunct/>
              <w:spacing w:before="120" w:after="120"/>
              <w:textAlignment w:val="auto"/>
              <w:rPr>
                <w:rFonts w:ascii="Helvetica-Bold" w:hAnsi="Helvetica-Bold" w:cs="Helvetica-Bold"/>
                <w:b/>
                <w:bCs/>
                <w:szCs w:val="24"/>
              </w:rPr>
            </w:pPr>
            <w:r>
              <w:rPr>
                <w:rFonts w:ascii="Helvetica-Bold" w:hAnsi="Helvetica-Bold" w:cs="Helvetica-Bold"/>
                <w:b/>
                <w:bCs/>
                <w:szCs w:val="24"/>
              </w:rPr>
              <w:t>I. Theoretische Philosophie (Haupt- und Beifach):</w:t>
            </w:r>
          </w:p>
        </w:tc>
      </w:tr>
      <w:tr w:rsidR="0088565D" w:rsidTr="008A6238">
        <w:trPr>
          <w:trHeight w:val="851"/>
        </w:trPr>
        <w:tc>
          <w:tcPr>
            <w:tcW w:w="4928" w:type="dxa"/>
            <w:tcBorders>
              <w:top w:val="single" w:sz="4" w:space="0" w:color="auto"/>
              <w:left w:val="single" w:sz="4" w:space="0" w:color="auto"/>
              <w:bottom w:val="single" w:sz="4" w:space="0" w:color="auto"/>
              <w:right w:val="single" w:sz="4" w:space="0" w:color="auto"/>
            </w:tcBorders>
          </w:tcPr>
          <w:p w:rsidR="00B703B2" w:rsidRDefault="008925E6" w:rsidP="008A6238">
            <w:sdt>
              <w:sdtPr>
                <w:alias w:val="Thema"/>
                <w:tag w:val="Thema"/>
                <w:id w:val="1730813853"/>
                <w:showingPlcHdr/>
              </w:sdtPr>
              <w:sdtEndPr/>
              <w:sdtContent>
                <w:r w:rsidR="0030036B">
                  <w:rPr>
                    <w:rStyle w:val="Platzhaltertext"/>
                  </w:rPr>
                  <w:t>Prüfungsthema eing</w:t>
                </w:r>
                <w:r w:rsidR="0030036B" w:rsidRPr="0031253B">
                  <w:rPr>
                    <w:rStyle w:val="Platzhaltertext"/>
                  </w:rPr>
                  <w:t>eben.</w:t>
                </w:r>
              </w:sdtContent>
            </w:sdt>
          </w:p>
          <w:p w:rsidR="00142E17" w:rsidRDefault="008925E6" w:rsidP="008A6238"/>
          <w:p w:rsidR="00142E17" w:rsidRDefault="0030036B" w:rsidP="008A6238">
            <w:r>
              <w:t xml:space="preserve">Grundlegendes Werk:   </w:t>
            </w:r>
            <w:sdt>
              <w:sdtPr>
                <w:id w:val="-251357019"/>
                <w:showingPlcHdr/>
              </w:sdtPr>
              <w:sdtEndPr/>
              <w:sdtContent>
                <w:r>
                  <w:rPr>
                    <w:rStyle w:val="Platzhaltertext"/>
                  </w:rPr>
                  <w:t>Name</w:t>
                </w:r>
                <w:r w:rsidRPr="0031253B">
                  <w:rPr>
                    <w:rStyle w:val="Platzhaltertext"/>
                  </w:rPr>
                  <w:t xml:space="preserve"> eingeben.</w:t>
                </w:r>
              </w:sdtContent>
            </w:sdt>
          </w:p>
        </w:tc>
        <w:tc>
          <w:tcPr>
            <w:tcW w:w="2410" w:type="dxa"/>
            <w:tcBorders>
              <w:top w:val="single" w:sz="4" w:space="0" w:color="auto"/>
              <w:left w:val="single" w:sz="4" w:space="0" w:color="auto"/>
              <w:bottom w:val="single" w:sz="4" w:space="0" w:color="auto"/>
              <w:right w:val="single" w:sz="4" w:space="0" w:color="auto"/>
            </w:tcBorders>
          </w:tcPr>
          <w:p w:rsidR="00B703B2" w:rsidRDefault="0030036B" w:rsidP="008A6238">
            <w:pPr>
              <w:jc w:val="center"/>
            </w:pPr>
            <w:r>
              <w:t>Prüfer:</w:t>
            </w:r>
            <w:r>
              <w:br/>
            </w:r>
            <w:sdt>
              <w:sdtPr>
                <w:id w:val="1384443012"/>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B703B2" w:rsidRDefault="008925E6" w:rsidP="008918E1">
            <w:pPr>
              <w:jc w:val="center"/>
            </w:pPr>
          </w:p>
          <w:p w:rsidR="008918E1" w:rsidRDefault="0030036B" w:rsidP="008918E1">
            <w:pPr>
              <w:jc w:val="center"/>
            </w:pPr>
            <w:r>
              <w:t>Unterschrift Prüfer</w:t>
            </w:r>
          </w:p>
        </w:tc>
      </w:tr>
      <w:tr w:rsidR="008918E1" w:rsidTr="008A6238">
        <w:tc>
          <w:tcPr>
            <w:tcW w:w="9546" w:type="dxa"/>
            <w:gridSpan w:val="3"/>
            <w:tcBorders>
              <w:top w:val="single" w:sz="4" w:space="0" w:color="auto"/>
              <w:left w:val="single" w:sz="4" w:space="0" w:color="auto"/>
              <w:bottom w:val="single" w:sz="4" w:space="0" w:color="auto"/>
              <w:right w:val="single" w:sz="4" w:space="0" w:color="auto"/>
            </w:tcBorders>
          </w:tcPr>
          <w:p w:rsidR="008918E1" w:rsidRPr="008918E1" w:rsidRDefault="0030036B" w:rsidP="00142E17">
            <w:pPr>
              <w:overflowPunct/>
              <w:spacing w:before="120" w:after="120"/>
              <w:textAlignment w:val="auto"/>
              <w:rPr>
                <w:rFonts w:ascii="Helvetica-Bold" w:hAnsi="Helvetica-Bold" w:cs="Helvetica-Bold"/>
                <w:b/>
                <w:bCs/>
                <w:szCs w:val="24"/>
              </w:rPr>
            </w:pPr>
            <w:r>
              <w:rPr>
                <w:rFonts w:ascii="Helvetica-Bold" w:hAnsi="Helvetica-Bold" w:cs="Helvetica-Bold"/>
                <w:b/>
                <w:bCs/>
                <w:szCs w:val="24"/>
              </w:rPr>
              <w:t>II. Praktische Philosophie (Hauptfach und Beifach; insbes. Ethik, Anthropologie oder politische Philosophie):</w:t>
            </w:r>
          </w:p>
        </w:tc>
      </w:tr>
      <w:tr w:rsidR="0088565D" w:rsidTr="008A6238">
        <w:trPr>
          <w:trHeight w:val="851"/>
        </w:trPr>
        <w:sdt>
          <w:sdtPr>
            <w:id w:val="-1930727776"/>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8918E1" w:rsidRDefault="0030036B" w:rsidP="004F2662">
                <w:r>
                  <w:rPr>
                    <w:rStyle w:val="Platzhaltertext"/>
                  </w:rPr>
                  <w:t>Prüfungsthema</w:t>
                </w:r>
                <w:r w:rsidRPr="0031253B">
                  <w:rPr>
                    <w:rStyle w:val="Platzhaltertext"/>
                  </w:rPr>
                  <w:t xml:space="preserve"> eingeben.</w:t>
                </w:r>
              </w:p>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30036B" w:rsidP="004F2662">
            <w:pPr>
              <w:jc w:val="center"/>
            </w:pPr>
            <w:r>
              <w:t>Prüfer:</w:t>
            </w:r>
            <w:r>
              <w:br/>
            </w:r>
            <w:sdt>
              <w:sdtPr>
                <w:id w:val="518047824"/>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8925E6" w:rsidP="00BA22C0">
            <w:pPr>
              <w:jc w:val="center"/>
            </w:pPr>
          </w:p>
          <w:p w:rsidR="008918E1" w:rsidRDefault="0030036B" w:rsidP="00BA22C0">
            <w:pPr>
              <w:jc w:val="center"/>
            </w:pPr>
            <w:r>
              <w:t>Unterschrift Prüfer</w:t>
            </w:r>
          </w:p>
        </w:tc>
      </w:tr>
      <w:tr w:rsidR="008918E1" w:rsidTr="008A6238">
        <w:tc>
          <w:tcPr>
            <w:tcW w:w="9546" w:type="dxa"/>
            <w:gridSpan w:val="3"/>
            <w:tcBorders>
              <w:top w:val="single" w:sz="4" w:space="0" w:color="auto"/>
              <w:left w:val="single" w:sz="4" w:space="0" w:color="auto"/>
              <w:bottom w:val="single" w:sz="4" w:space="0" w:color="auto"/>
              <w:right w:val="single" w:sz="4" w:space="0" w:color="auto"/>
            </w:tcBorders>
          </w:tcPr>
          <w:p w:rsidR="008918E1" w:rsidRPr="008918E1" w:rsidRDefault="0030036B" w:rsidP="00142E17">
            <w:pPr>
              <w:overflowPunct/>
              <w:spacing w:before="120" w:after="120"/>
              <w:textAlignment w:val="auto"/>
              <w:rPr>
                <w:rFonts w:ascii="Helvetica-Bold" w:hAnsi="Helvetica-Bold" w:cs="Helvetica-Bold"/>
                <w:b/>
                <w:bCs/>
                <w:szCs w:val="24"/>
              </w:rPr>
            </w:pPr>
            <w:r>
              <w:rPr>
                <w:rFonts w:ascii="Helvetica-Bold" w:hAnsi="Helvetica-Bold" w:cs="Helvetica-Bold"/>
                <w:b/>
                <w:bCs/>
                <w:szCs w:val="24"/>
              </w:rPr>
              <w:t>III. Problemfelder der Ethik oder Religionsphilosophie (nur Hauptfach):</w:t>
            </w:r>
          </w:p>
        </w:tc>
      </w:tr>
      <w:tr w:rsidR="0088565D" w:rsidTr="008A6238">
        <w:trPr>
          <w:trHeight w:val="851"/>
        </w:trPr>
        <w:sdt>
          <w:sdtPr>
            <w:id w:val="-915390962"/>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8918E1" w:rsidRDefault="0030036B" w:rsidP="004F2662">
                <w:r>
                  <w:rPr>
                    <w:rStyle w:val="Platzhaltertext"/>
                  </w:rPr>
                  <w:t>Prüfungsthema ein</w:t>
                </w:r>
                <w:r w:rsidRPr="0031253B">
                  <w:rPr>
                    <w:rStyle w:val="Platzhaltertext"/>
                  </w:rPr>
                  <w:t>geben.</w:t>
                </w:r>
              </w:p>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30036B" w:rsidP="004F2662">
            <w:pPr>
              <w:jc w:val="center"/>
            </w:pPr>
            <w:r>
              <w:t>Prüfer:</w:t>
            </w:r>
            <w:r>
              <w:br/>
            </w:r>
            <w:sdt>
              <w:sdtPr>
                <w:id w:val="87824356"/>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8925E6" w:rsidP="00BA22C0">
            <w:pPr>
              <w:jc w:val="center"/>
            </w:pPr>
          </w:p>
          <w:p w:rsidR="008918E1" w:rsidRDefault="0030036B" w:rsidP="00BA22C0">
            <w:pPr>
              <w:jc w:val="center"/>
            </w:pPr>
            <w:r>
              <w:t>Unterschrift Prüfer</w:t>
            </w:r>
          </w:p>
        </w:tc>
      </w:tr>
      <w:tr w:rsidR="0088565D" w:rsidTr="008A6238">
        <w:tc>
          <w:tcPr>
            <w:tcW w:w="4928" w:type="dxa"/>
            <w:tcBorders>
              <w:top w:val="single" w:sz="4" w:space="0" w:color="auto"/>
              <w:left w:val="single" w:sz="4" w:space="0" w:color="auto"/>
              <w:right w:val="single" w:sz="4" w:space="0" w:color="auto"/>
            </w:tcBorders>
          </w:tcPr>
          <w:p w:rsidR="008918E1" w:rsidRDefault="008925E6"/>
        </w:tc>
        <w:tc>
          <w:tcPr>
            <w:tcW w:w="2410" w:type="dxa"/>
            <w:tcBorders>
              <w:top w:val="single" w:sz="4" w:space="0" w:color="auto"/>
              <w:left w:val="single" w:sz="4" w:space="0" w:color="auto"/>
              <w:right w:val="single" w:sz="4" w:space="0" w:color="auto"/>
            </w:tcBorders>
          </w:tcPr>
          <w:p w:rsidR="008918E1" w:rsidRDefault="008925E6"/>
        </w:tc>
        <w:tc>
          <w:tcPr>
            <w:tcW w:w="2208" w:type="dxa"/>
            <w:tcBorders>
              <w:top w:val="single" w:sz="4" w:space="0" w:color="auto"/>
              <w:left w:val="single" w:sz="4" w:space="0" w:color="auto"/>
              <w:right w:val="single" w:sz="4" w:space="0" w:color="auto"/>
            </w:tcBorders>
          </w:tcPr>
          <w:p w:rsidR="008918E1" w:rsidRDefault="008925E6"/>
        </w:tc>
      </w:tr>
      <w:tr w:rsidR="0088565D" w:rsidTr="008A6238">
        <w:tc>
          <w:tcPr>
            <w:tcW w:w="4928" w:type="dxa"/>
            <w:tcBorders>
              <w:left w:val="single" w:sz="4" w:space="0" w:color="auto"/>
              <w:right w:val="single" w:sz="4" w:space="0" w:color="auto"/>
            </w:tcBorders>
          </w:tcPr>
          <w:p w:rsidR="008918E1" w:rsidRDefault="008925E6"/>
        </w:tc>
        <w:tc>
          <w:tcPr>
            <w:tcW w:w="2410" w:type="dxa"/>
            <w:tcBorders>
              <w:left w:val="single" w:sz="4" w:space="0" w:color="auto"/>
              <w:right w:val="single" w:sz="4" w:space="0" w:color="auto"/>
            </w:tcBorders>
          </w:tcPr>
          <w:p w:rsidR="008918E1" w:rsidRDefault="008925E6"/>
        </w:tc>
        <w:tc>
          <w:tcPr>
            <w:tcW w:w="2208" w:type="dxa"/>
            <w:tcBorders>
              <w:left w:val="single" w:sz="4" w:space="0" w:color="auto"/>
              <w:right w:val="single" w:sz="4" w:space="0" w:color="auto"/>
            </w:tcBorders>
          </w:tcPr>
          <w:p w:rsidR="008918E1" w:rsidRDefault="008925E6"/>
        </w:tc>
      </w:tr>
      <w:tr w:rsidR="0088565D" w:rsidTr="008A6238">
        <w:tc>
          <w:tcPr>
            <w:tcW w:w="4928" w:type="dxa"/>
            <w:tcBorders>
              <w:left w:val="single" w:sz="4" w:space="0" w:color="auto"/>
              <w:bottom w:val="single" w:sz="4" w:space="0" w:color="auto"/>
              <w:right w:val="single" w:sz="4" w:space="0" w:color="auto"/>
            </w:tcBorders>
          </w:tcPr>
          <w:p w:rsidR="006C7C5C" w:rsidRDefault="008925E6" w:rsidP="006C7C5C">
            <w:pPr>
              <w:jc w:val="center"/>
            </w:pPr>
          </w:p>
          <w:p w:rsidR="008918E1" w:rsidRDefault="0030036B" w:rsidP="006C7C5C">
            <w:r>
              <w:t>Unterschrift Lehramtsbewerber</w:t>
            </w:r>
          </w:p>
        </w:tc>
        <w:tc>
          <w:tcPr>
            <w:tcW w:w="2410" w:type="dxa"/>
            <w:tcBorders>
              <w:left w:val="single" w:sz="4" w:space="0" w:color="auto"/>
              <w:bottom w:val="single" w:sz="4" w:space="0" w:color="auto"/>
              <w:right w:val="single" w:sz="4" w:space="0" w:color="auto"/>
            </w:tcBorders>
          </w:tcPr>
          <w:p w:rsidR="00A22D67" w:rsidRDefault="008925E6" w:rsidP="00A22D67"/>
          <w:p w:rsidR="008918E1" w:rsidRDefault="0030036B" w:rsidP="00A22D67">
            <w:r>
              <w:t>Datum</w:t>
            </w:r>
          </w:p>
        </w:tc>
        <w:tc>
          <w:tcPr>
            <w:tcW w:w="2208" w:type="dxa"/>
            <w:tcBorders>
              <w:left w:val="single" w:sz="4" w:space="0" w:color="auto"/>
              <w:bottom w:val="single" w:sz="4" w:space="0" w:color="auto"/>
              <w:right w:val="single" w:sz="4" w:space="0" w:color="auto"/>
            </w:tcBorders>
          </w:tcPr>
          <w:p w:rsidR="006C7C5C" w:rsidRDefault="008925E6"/>
        </w:tc>
      </w:tr>
      <w:tr w:rsidR="0088565D" w:rsidTr="008A6238">
        <w:tc>
          <w:tcPr>
            <w:tcW w:w="4928" w:type="dxa"/>
            <w:tcBorders>
              <w:top w:val="single" w:sz="4" w:space="0" w:color="auto"/>
            </w:tcBorders>
          </w:tcPr>
          <w:p w:rsidR="008918E1" w:rsidRDefault="008925E6"/>
        </w:tc>
        <w:tc>
          <w:tcPr>
            <w:tcW w:w="2410" w:type="dxa"/>
            <w:tcBorders>
              <w:top w:val="single" w:sz="4" w:space="0" w:color="auto"/>
            </w:tcBorders>
          </w:tcPr>
          <w:p w:rsidR="008918E1" w:rsidRDefault="008925E6"/>
        </w:tc>
        <w:tc>
          <w:tcPr>
            <w:tcW w:w="2208" w:type="dxa"/>
            <w:tcBorders>
              <w:top w:val="single" w:sz="4" w:space="0" w:color="auto"/>
            </w:tcBorders>
          </w:tcPr>
          <w:p w:rsidR="008918E1" w:rsidRDefault="008925E6"/>
        </w:tc>
      </w:tr>
    </w:tbl>
    <w:p w:rsidR="00B703B2" w:rsidRDefault="0030036B" w:rsidP="00A22D67">
      <w:pPr>
        <w:rPr>
          <w:rFonts w:ascii="Helvetica" w:hAnsi="Helvetica" w:cs="Helvetica"/>
          <w:sz w:val="20"/>
        </w:rPr>
      </w:pPr>
      <w:r>
        <w:rPr>
          <w:rFonts w:ascii="Helvetica-Bold" w:hAnsi="Helvetica-Bold" w:cs="Helvetica-Bold"/>
          <w:b/>
          <w:bCs/>
          <w:sz w:val="20"/>
        </w:rPr>
        <w:t xml:space="preserve">Das Prüfungsamt </w:t>
      </w:r>
      <w:r>
        <w:rPr>
          <w:rFonts w:ascii="Helvetica" w:hAnsi="Helvetica" w:cs="Helvetica"/>
          <w:sz w:val="20"/>
        </w:rPr>
        <w:t xml:space="preserve">erhält </w:t>
      </w:r>
      <w:r>
        <w:rPr>
          <w:rFonts w:ascii="Helvetica-Bold" w:hAnsi="Helvetica-Bold" w:cs="Helvetica-Bold"/>
          <w:b/>
          <w:bCs/>
          <w:sz w:val="20"/>
        </w:rPr>
        <w:t>das Original.</w:t>
      </w:r>
      <w:r>
        <w:rPr>
          <w:rFonts w:ascii="Helvetica" w:hAnsi="Helvetica" w:cs="Helvetica"/>
          <w:sz w:val="20"/>
        </w:rPr>
        <w:t xml:space="preserve"> </w:t>
      </w:r>
      <w:r>
        <w:rPr>
          <w:rFonts w:ascii="Helvetica-Bold" w:hAnsi="Helvetica-Bold" w:cs="Helvetica-Bold"/>
          <w:b/>
          <w:bCs/>
          <w:sz w:val="20"/>
        </w:rPr>
        <w:t xml:space="preserve">Jedem </w:t>
      </w:r>
      <w:r>
        <w:rPr>
          <w:rFonts w:ascii="Helvetica" w:hAnsi="Helvetica" w:cs="Helvetica"/>
          <w:sz w:val="20"/>
        </w:rPr>
        <w:t xml:space="preserve">Ihrer </w:t>
      </w:r>
      <w:r>
        <w:rPr>
          <w:rFonts w:ascii="Helvetica-Bold" w:hAnsi="Helvetica-Bold" w:cs="Helvetica-Bold"/>
          <w:b/>
          <w:bCs/>
          <w:sz w:val="20"/>
        </w:rPr>
        <w:t xml:space="preserve">Prüfer </w:t>
      </w:r>
      <w:r>
        <w:rPr>
          <w:rFonts w:ascii="Helvetica" w:hAnsi="Helvetica" w:cs="Helvetica"/>
          <w:sz w:val="20"/>
        </w:rPr>
        <w:t xml:space="preserve">händigen Sie </w:t>
      </w:r>
      <w:r w:rsidRPr="0000170F">
        <w:rPr>
          <w:rFonts w:ascii="Helvetica" w:hAnsi="Helvetica" w:cs="Helvetica"/>
          <w:b/>
          <w:sz w:val="20"/>
        </w:rPr>
        <w:t>ein Exemplar</w:t>
      </w:r>
      <w:r>
        <w:rPr>
          <w:rFonts w:ascii="Helvetica" w:hAnsi="Helvetica" w:cs="Helvetica"/>
          <w:sz w:val="20"/>
        </w:rPr>
        <w:t xml:space="preserve"> aus.</w:t>
      </w:r>
    </w:p>
    <w:p w:rsidR="008A6238" w:rsidRDefault="008925E6" w:rsidP="00A22D67">
      <w:pPr>
        <w:rPr>
          <w:rFonts w:ascii="Helvetica" w:hAnsi="Helvetica" w:cs="Helvetica"/>
          <w:sz w:val="20"/>
        </w:rPr>
      </w:pPr>
    </w:p>
    <w:p w:rsidR="008A6238" w:rsidRDefault="008925E6" w:rsidP="00A22D67">
      <w:pPr>
        <w:rPr>
          <w:rFonts w:ascii="Helvetica" w:hAnsi="Helvetica" w:cs="Helvetica"/>
          <w:sz w:val="20"/>
        </w:rPr>
      </w:pPr>
    </w:p>
    <w:p w:rsidR="00950191" w:rsidRDefault="008925E6" w:rsidP="00071FCE">
      <w:pPr>
        <w:overflowPunct/>
        <w:textAlignment w:val="auto"/>
        <w:rPr>
          <w:rFonts w:ascii="Helvetica-Bold" w:hAnsi="Helvetica-Bold" w:cs="Helvetica-Bold"/>
          <w:b/>
          <w:bCs/>
          <w:sz w:val="20"/>
        </w:rPr>
      </w:pPr>
    </w:p>
    <w:p w:rsidR="00142E17" w:rsidRDefault="008925E6" w:rsidP="00071FCE">
      <w:pPr>
        <w:overflowPunct/>
        <w:textAlignment w:val="auto"/>
        <w:rPr>
          <w:rFonts w:ascii="Helvetica-Bold" w:hAnsi="Helvetica-Bold" w:cs="Helvetica-Bold"/>
          <w:b/>
          <w:bCs/>
          <w:sz w:val="20"/>
        </w:rPr>
      </w:pPr>
    </w:p>
    <w:p w:rsidR="00142E17" w:rsidRDefault="008925E6" w:rsidP="00071FCE">
      <w:pPr>
        <w:overflowPunct/>
        <w:textAlignment w:val="auto"/>
        <w:rPr>
          <w:rFonts w:ascii="Helvetica-Bold" w:hAnsi="Helvetica-Bold" w:cs="Helvetica-Bold"/>
          <w:b/>
          <w:bCs/>
          <w:sz w:val="20"/>
        </w:rPr>
      </w:pPr>
    </w:p>
    <w:p w:rsidR="00142E17" w:rsidRDefault="008925E6" w:rsidP="00071FCE">
      <w:pPr>
        <w:overflowPunct/>
        <w:textAlignment w:val="auto"/>
        <w:rPr>
          <w:rFonts w:ascii="Helvetica-Bold" w:hAnsi="Helvetica-Bold" w:cs="Helvetica-Bold"/>
          <w:b/>
          <w:bCs/>
          <w:sz w:val="20"/>
        </w:rPr>
      </w:pPr>
    </w:p>
    <w:p w:rsidR="00071FCE" w:rsidRDefault="0030036B" w:rsidP="00071FCE">
      <w:pPr>
        <w:overflowPunct/>
        <w:textAlignment w:val="auto"/>
        <w:rPr>
          <w:rFonts w:ascii="Helvetica-Bold" w:hAnsi="Helvetica-Bold" w:cs="Helvetica-Bold"/>
          <w:b/>
          <w:bCs/>
          <w:sz w:val="20"/>
        </w:rPr>
      </w:pPr>
      <w:r>
        <w:rPr>
          <w:rFonts w:ascii="Helvetica-Bold" w:hAnsi="Helvetica-Bold" w:cs="Helvetica-Bold"/>
          <w:b/>
          <w:bCs/>
          <w:sz w:val="20"/>
        </w:rPr>
        <w:t>Hinweise zur mündlichen Prüfung - GymPO vom 31.07.2009 Philosophie / Ethik</w:t>
      </w:r>
    </w:p>
    <w:p w:rsidR="00071FCE" w:rsidRDefault="0030036B" w:rsidP="00071FCE">
      <w:pPr>
        <w:overflowPunct/>
        <w:textAlignment w:val="auto"/>
        <w:rPr>
          <w:rFonts w:ascii="Helvetica-Bold" w:hAnsi="Helvetica-Bold" w:cs="Helvetica-Bold"/>
          <w:b/>
          <w:bCs/>
          <w:sz w:val="18"/>
          <w:szCs w:val="18"/>
        </w:rPr>
      </w:pPr>
      <w:r>
        <w:rPr>
          <w:rFonts w:ascii="Helvetica-Bold" w:hAnsi="Helvetica-Bold" w:cs="Helvetica-Bold"/>
          <w:b/>
          <w:bCs/>
          <w:sz w:val="18"/>
          <w:szCs w:val="18"/>
        </w:rPr>
        <w:t>Anforderungen in der Prüfung</w:t>
      </w:r>
    </w:p>
    <w:p w:rsidR="00071FCE" w:rsidRDefault="0030036B" w:rsidP="00071FCE">
      <w:pPr>
        <w:overflowPunct/>
        <w:textAlignment w:val="auto"/>
        <w:rPr>
          <w:rFonts w:ascii="Times-Bold" w:hAnsi="Times-Bold" w:cs="Times-Bold"/>
          <w:b/>
          <w:bCs/>
          <w:sz w:val="19"/>
          <w:szCs w:val="19"/>
        </w:rPr>
      </w:pPr>
      <w:r>
        <w:rPr>
          <w:rFonts w:ascii="Times-Roman" w:hAnsi="Times-Roman" w:cs="Times-Roman"/>
          <w:sz w:val="19"/>
          <w:szCs w:val="19"/>
        </w:rPr>
        <w:t xml:space="preserve">1 </w:t>
      </w:r>
      <w:r>
        <w:rPr>
          <w:rFonts w:ascii="Times-Bold" w:hAnsi="Times-Bold" w:cs="Times-Bold"/>
          <w:b/>
          <w:bCs/>
          <w:sz w:val="19"/>
          <w:szCs w:val="19"/>
        </w:rPr>
        <w:t>Kompetenzen</w:t>
      </w:r>
    </w:p>
    <w:p w:rsidR="003B04C8" w:rsidRPr="003B04C8" w:rsidRDefault="0030036B" w:rsidP="00C17374">
      <w:pPr>
        <w:overflowPunct/>
        <w:autoSpaceDE/>
        <w:autoSpaceDN/>
        <w:adjustRightInd/>
        <w:textAlignment w:val="auto"/>
        <w:rPr>
          <w:rFonts w:ascii="Times New Roman" w:hAnsi="Times New Roman" w:cs="Times New Roman"/>
          <w:color w:val="000000"/>
          <w:sz w:val="19"/>
          <w:szCs w:val="19"/>
        </w:rPr>
      </w:pPr>
      <w:r w:rsidRPr="00297F05">
        <w:rPr>
          <w:rFonts w:ascii="Times New Roman" w:hAnsi="Times New Roman" w:cs="Times New Roman"/>
          <w:color w:val="000000"/>
          <w:sz w:val="19"/>
          <w:szCs w:val="19"/>
        </w:rPr>
        <w:t>D</w:t>
      </w:r>
      <w:r w:rsidRPr="003B04C8">
        <w:rPr>
          <w:rFonts w:ascii="Times New Roman" w:hAnsi="Times New Roman" w:cs="Times New Roman"/>
          <w:color w:val="000000"/>
          <w:sz w:val="19"/>
          <w:szCs w:val="19"/>
        </w:rPr>
        <w:t>ie Studienabsolventinnen und -absolventen</w:t>
      </w:r>
    </w:p>
    <w:p w:rsidR="003B04C8" w:rsidRPr="00297F05" w:rsidRDefault="0030036B" w:rsidP="00C17374">
      <w:pPr>
        <w:overflowPunct/>
        <w:autoSpaceDE/>
        <w:autoSpaceDN/>
        <w:adjustRightInd/>
        <w:textAlignment w:val="auto"/>
        <w:rPr>
          <w:rFonts w:ascii="Times New Roman" w:hAnsi="Times New Roman" w:cs="Times New Roman"/>
          <w:color w:val="000000"/>
          <w:sz w:val="19"/>
          <w:szCs w:val="19"/>
        </w:rPr>
      </w:pPr>
      <w:r w:rsidRPr="00297F05">
        <w:rPr>
          <w:rFonts w:ascii="Times New Roman" w:hAnsi="Times New Roman" w:cs="Times New Roman"/>
          <w:color w:val="000000"/>
          <w:sz w:val="19"/>
          <w:szCs w:val="19"/>
        </w:rPr>
        <w:t>1.1</w:t>
      </w:r>
      <w:r w:rsidRPr="003B04C8">
        <w:rPr>
          <w:rFonts w:ascii="Times New Roman" w:hAnsi="Times New Roman" w:cs="Times New Roman"/>
          <w:color w:val="000000"/>
          <w:sz w:val="19"/>
          <w:szCs w:val="19"/>
        </w:rPr>
        <w:t>kennen einschlägige Probleme und Problemlösungsversuche auf den Gebieten der theoretischen und der praktischen Philosophie, insbesondere der Ethik,</w:t>
      </w:r>
      <w:r w:rsidRPr="00297F05">
        <w:rPr>
          <w:rFonts w:ascii="Times New Roman" w:hAnsi="Times New Roman" w:cs="Times New Roman"/>
          <w:color w:val="000000"/>
          <w:sz w:val="19"/>
          <w:szCs w:val="19"/>
        </w:rPr>
        <w:br/>
      </w:r>
      <w:r w:rsidRPr="003B04C8">
        <w:rPr>
          <w:rFonts w:ascii="Times New Roman" w:hAnsi="Times New Roman" w:cs="Times New Roman"/>
          <w:color w:val="000000"/>
          <w:sz w:val="19"/>
          <w:szCs w:val="19"/>
        </w:rPr>
        <w:t>1.2kennen Grundzüge der Philosophiegeschichte und verstehen die Rolle der Philosophie fächerübergreifend im Kontext der Wissenskulturen,</w:t>
      </w:r>
    </w:p>
    <w:p w:rsidR="003B04C8" w:rsidRPr="00297F05" w:rsidRDefault="0030036B" w:rsidP="00FD6996">
      <w:pPr>
        <w:overflowPunct/>
        <w:autoSpaceDE/>
        <w:autoSpaceDN/>
        <w:adjustRightInd/>
        <w:textAlignment w:val="auto"/>
        <w:rPr>
          <w:rFonts w:ascii="Times New Roman" w:hAnsi="Times New Roman" w:cs="Times New Roman"/>
          <w:b/>
          <w:bCs/>
          <w:sz w:val="19"/>
          <w:szCs w:val="19"/>
        </w:rPr>
      </w:pPr>
      <w:r w:rsidRPr="003B04C8">
        <w:rPr>
          <w:rFonts w:ascii="Times New Roman" w:hAnsi="Times New Roman" w:cs="Times New Roman"/>
          <w:color w:val="000000"/>
          <w:sz w:val="19"/>
          <w:szCs w:val="19"/>
        </w:rPr>
        <w:t>1.3verfügen über Kenntnisse grundlegender philosophischer Werke unter Berücksichtigung ihrer Überlieferungsgeschich</w:t>
      </w:r>
      <w:r>
        <w:rPr>
          <w:rFonts w:ascii="Times New Roman" w:hAnsi="Times New Roman" w:cs="Times New Roman"/>
          <w:color w:val="000000"/>
          <w:sz w:val="19"/>
          <w:szCs w:val="19"/>
        </w:rPr>
        <w:t>te</w:t>
      </w:r>
      <w:r w:rsidRPr="00297F05">
        <w:rPr>
          <w:rFonts w:ascii="Times New Roman" w:hAnsi="Times New Roman" w:cs="Times New Roman"/>
          <w:color w:val="000000"/>
          <w:sz w:val="19"/>
          <w:szCs w:val="19"/>
        </w:rPr>
        <w:br/>
      </w:r>
      <w:r w:rsidRPr="003B04C8">
        <w:rPr>
          <w:rFonts w:ascii="Times New Roman" w:hAnsi="Times New Roman" w:cs="Times New Roman"/>
          <w:color w:val="000000"/>
          <w:sz w:val="19"/>
          <w:szCs w:val="19"/>
        </w:rPr>
        <w:t>1.4kennen unterschiedliche Verfahrensweisen zur Analyse und Konstruktion von philosophischen Argumenten und sind in der Lage, sie in den philosophiegeschichtlichen Kontext einzuordnen,</w:t>
      </w:r>
      <w:r w:rsidRPr="00297F05">
        <w:rPr>
          <w:rFonts w:ascii="Times New Roman" w:hAnsi="Times New Roman" w:cs="Times New Roman"/>
          <w:color w:val="000000"/>
          <w:sz w:val="19"/>
          <w:szCs w:val="19"/>
        </w:rPr>
        <w:br/>
      </w:r>
      <w:r w:rsidRPr="003B04C8">
        <w:rPr>
          <w:rFonts w:ascii="Times New Roman" w:hAnsi="Times New Roman" w:cs="Times New Roman"/>
          <w:color w:val="000000"/>
          <w:sz w:val="19"/>
          <w:szCs w:val="19"/>
        </w:rPr>
        <w:t>1.5kennen unterschiedliche Verfahrensweisen zur Erschließung wissenschaftlicher und philosophischer Texte und sind in der Lage, deren Stärken und Grenzen kritisch zu reflektieren,</w:t>
      </w:r>
      <w:r w:rsidRPr="00297F05">
        <w:rPr>
          <w:rFonts w:ascii="Times New Roman" w:hAnsi="Times New Roman" w:cs="Times New Roman"/>
          <w:color w:val="000000"/>
          <w:sz w:val="19"/>
          <w:szCs w:val="19"/>
        </w:rPr>
        <w:br/>
      </w:r>
      <w:r w:rsidRPr="003B04C8">
        <w:rPr>
          <w:rFonts w:ascii="Times New Roman" w:hAnsi="Times New Roman" w:cs="Times New Roman"/>
          <w:color w:val="000000"/>
          <w:sz w:val="19"/>
          <w:szCs w:val="19"/>
        </w:rPr>
        <w:t>1.6verstehen es vor diesem Hintergrund, ethisch relevante Phänomene sowie Probleme der individuellen, der sozialen und der natürlichen Lebenswelt differenziert zu reflektieren,</w:t>
      </w:r>
      <w:r w:rsidRPr="00297F05">
        <w:rPr>
          <w:rFonts w:ascii="Times New Roman" w:hAnsi="Times New Roman" w:cs="Times New Roman"/>
          <w:color w:val="000000"/>
          <w:sz w:val="19"/>
          <w:szCs w:val="19"/>
        </w:rPr>
        <w:br/>
      </w:r>
      <w:r w:rsidRPr="003B04C8">
        <w:rPr>
          <w:rFonts w:ascii="Times New Roman" w:hAnsi="Times New Roman" w:cs="Times New Roman"/>
          <w:color w:val="000000"/>
          <w:sz w:val="19"/>
          <w:szCs w:val="19"/>
        </w:rPr>
        <w:t>1.7kennen die Weltreligionen und ihre Geschichte in Grundzügen,</w:t>
      </w:r>
      <w:r w:rsidRPr="00297F05">
        <w:rPr>
          <w:rFonts w:ascii="Times New Roman" w:hAnsi="Times New Roman" w:cs="Times New Roman"/>
          <w:color w:val="000000"/>
          <w:sz w:val="19"/>
          <w:szCs w:val="19"/>
        </w:rPr>
        <w:br/>
      </w:r>
      <w:r w:rsidRPr="003B04C8">
        <w:rPr>
          <w:rFonts w:ascii="Times New Roman" w:hAnsi="Times New Roman" w:cs="Times New Roman"/>
          <w:color w:val="000000"/>
          <w:sz w:val="19"/>
          <w:szCs w:val="19"/>
        </w:rPr>
        <w:t>1.8kennen grundlegende fachdidaktische Begriffe und Konzepte,</w:t>
      </w:r>
      <w:r w:rsidRPr="00297F05">
        <w:rPr>
          <w:rFonts w:ascii="Times New Roman" w:hAnsi="Times New Roman" w:cs="Times New Roman"/>
          <w:color w:val="000000"/>
          <w:sz w:val="19"/>
          <w:szCs w:val="19"/>
        </w:rPr>
        <w:br/>
      </w:r>
      <w:r w:rsidRPr="003B04C8">
        <w:rPr>
          <w:rFonts w:ascii="Times New Roman" w:hAnsi="Times New Roman" w:cs="Times New Roman"/>
          <w:color w:val="000000"/>
          <w:sz w:val="19"/>
          <w:szCs w:val="19"/>
        </w:rPr>
        <w:t>1.9können die im Studium des Fachs Philosophie/ Ethik entwickelten inhaltlichen und methodischen Kenntnisse und Kompetenzen im Hinblick auf Aufgaben gymnasialer Bildung, insbesondere den Philosophie- und Ethik-Unterricht, nutzen,</w:t>
      </w:r>
      <w:r w:rsidRPr="00297F05">
        <w:rPr>
          <w:rFonts w:ascii="Times New Roman" w:hAnsi="Times New Roman" w:cs="Times New Roman"/>
          <w:color w:val="000000"/>
          <w:sz w:val="19"/>
          <w:szCs w:val="19"/>
        </w:rPr>
        <w:br/>
      </w:r>
      <w:r w:rsidRPr="003B04C8">
        <w:rPr>
          <w:rFonts w:ascii="Times New Roman" w:hAnsi="Times New Roman" w:cs="Times New Roman"/>
          <w:color w:val="000000"/>
          <w:sz w:val="19"/>
          <w:szCs w:val="19"/>
        </w:rPr>
        <w:t>1.10überschauen die Problematik der Wertevermittlung und verstehen es, fachspezifische Kenntnisse und Kompetenzen auf Prozesse insbesondere der kognitiven und der moralischen Entwicklung von Kindern und Jugendlichen zu beziehen,</w:t>
      </w:r>
      <w:r w:rsidRPr="00297F05">
        <w:rPr>
          <w:rFonts w:ascii="Times New Roman" w:hAnsi="Times New Roman" w:cs="Times New Roman"/>
          <w:color w:val="000000"/>
          <w:sz w:val="19"/>
          <w:szCs w:val="19"/>
        </w:rPr>
        <w:br/>
      </w:r>
      <w:r w:rsidRPr="003B04C8">
        <w:rPr>
          <w:rFonts w:ascii="Times New Roman" w:hAnsi="Times New Roman" w:cs="Times New Roman"/>
          <w:color w:val="000000"/>
          <w:sz w:val="19"/>
          <w:szCs w:val="19"/>
        </w:rPr>
        <w:t>1.11können die fachdidaktischen Möglichkeiten und Probleme von Unterrichtsmedien sachgerecht einschätzen.</w:t>
      </w:r>
      <w:r w:rsidRPr="00297F05">
        <w:rPr>
          <w:rFonts w:ascii="Times New Roman" w:hAnsi="Times New Roman" w:cs="Times New Roman"/>
          <w:color w:val="000000"/>
          <w:sz w:val="19"/>
          <w:szCs w:val="19"/>
        </w:rPr>
        <w:br/>
      </w:r>
      <w:r w:rsidRPr="003B04C8">
        <w:rPr>
          <w:rFonts w:ascii="Times New Roman" w:hAnsi="Times New Roman" w:cs="Times New Roman"/>
          <w:color w:val="000000"/>
          <w:sz w:val="19"/>
          <w:szCs w:val="19"/>
        </w:rPr>
        <w:t>2Verbindliche Studieninhalte</w:t>
      </w:r>
      <w:r w:rsidRPr="00297F05">
        <w:rPr>
          <w:rFonts w:ascii="Times New Roman" w:hAnsi="Times New Roman" w:cs="Times New Roman"/>
          <w:color w:val="000000"/>
          <w:sz w:val="19"/>
          <w:szCs w:val="19"/>
        </w:rPr>
        <w:br/>
      </w:r>
      <w:r w:rsidRPr="003B04C8">
        <w:rPr>
          <w:rFonts w:ascii="Times New Roman" w:hAnsi="Times New Roman" w:cs="Times New Roman"/>
          <w:color w:val="000000"/>
          <w:sz w:val="19"/>
          <w:szCs w:val="19"/>
        </w:rPr>
        <w:t>2.1Theoretische und praktische Philosophie insbesondere Ethik</w:t>
      </w:r>
      <w:r w:rsidRPr="00297F05">
        <w:rPr>
          <w:rFonts w:ascii="Times New Roman" w:hAnsi="Times New Roman" w:cs="Times New Roman"/>
          <w:color w:val="000000"/>
          <w:sz w:val="19"/>
          <w:szCs w:val="19"/>
        </w:rPr>
        <w:br/>
      </w:r>
      <w:r w:rsidRPr="003B04C8">
        <w:rPr>
          <w:rFonts w:ascii="Times New Roman" w:hAnsi="Times New Roman" w:cs="Times New Roman"/>
          <w:color w:val="000000"/>
          <w:sz w:val="19"/>
          <w:szCs w:val="19"/>
        </w:rPr>
        <w:t>2.1.1Grundpositionen der theoretischen und praktischen Philosophie, insbesondere der normativen Ethik und der Metaethik</w:t>
      </w:r>
      <w:r w:rsidRPr="00297F05">
        <w:rPr>
          <w:rFonts w:ascii="Times New Roman" w:hAnsi="Times New Roman" w:cs="Times New Roman"/>
          <w:color w:val="000000"/>
          <w:sz w:val="19"/>
          <w:szCs w:val="19"/>
        </w:rPr>
        <w:br/>
      </w:r>
      <w:r w:rsidRPr="003B04C8">
        <w:rPr>
          <w:rFonts w:ascii="Times New Roman" w:hAnsi="Times New Roman" w:cs="Times New Roman"/>
          <w:color w:val="000000"/>
          <w:sz w:val="19"/>
          <w:szCs w:val="19"/>
        </w:rPr>
        <w:t>2.1.2mindestens vier grundlegende Werke aus verschiedenen Epochen (die Epochen Antike/Mittelalter, 16.-18. Jh., 19.-20. Jh. müssen je einmal vertreten sein) in ihrem philosophiegeschichtlichen und kulturellen Kontext</w:t>
      </w:r>
      <w:r w:rsidRPr="00297F05">
        <w:rPr>
          <w:rFonts w:ascii="Times New Roman" w:hAnsi="Times New Roman" w:cs="Times New Roman"/>
          <w:color w:val="000000"/>
          <w:sz w:val="19"/>
          <w:szCs w:val="19"/>
        </w:rPr>
        <w:br/>
      </w:r>
      <w:r w:rsidRPr="003B04C8">
        <w:rPr>
          <w:rFonts w:ascii="Times New Roman" w:hAnsi="Times New Roman" w:cs="Times New Roman"/>
          <w:color w:val="000000"/>
          <w:sz w:val="19"/>
          <w:szCs w:val="19"/>
        </w:rPr>
        <w:t>2.1.3mindestens zwei Arbeitsgebiete des systematischen Philosophierens (wie zum Beispiel Wahrheitstheorien, Erkenntnistheorie, Skeptizismus, Freiheitstheorien, eudaimonistische Ethik, Utilitarismus, Vertragstheorien u. a.) (HF)</w:t>
      </w:r>
      <w:r w:rsidRPr="00297F05">
        <w:rPr>
          <w:rFonts w:ascii="Times New Roman" w:hAnsi="Times New Roman" w:cs="Times New Roman"/>
          <w:color w:val="000000"/>
          <w:sz w:val="19"/>
          <w:szCs w:val="19"/>
        </w:rPr>
        <w:br/>
      </w:r>
      <w:r w:rsidRPr="003B04C8">
        <w:rPr>
          <w:rFonts w:ascii="Times New Roman" w:hAnsi="Times New Roman" w:cs="Times New Roman"/>
          <w:color w:val="000000"/>
          <w:sz w:val="19"/>
          <w:szCs w:val="19"/>
        </w:rPr>
        <w:t>2.1.4Grundkenntnisse der formalen Logik</w:t>
      </w:r>
      <w:r w:rsidRPr="00297F05">
        <w:rPr>
          <w:rFonts w:ascii="Times New Roman" w:hAnsi="Times New Roman" w:cs="Times New Roman"/>
          <w:color w:val="000000"/>
          <w:sz w:val="19"/>
          <w:szCs w:val="19"/>
        </w:rPr>
        <w:br/>
      </w:r>
      <w:r w:rsidRPr="003B04C8">
        <w:rPr>
          <w:rFonts w:ascii="Times New Roman" w:hAnsi="Times New Roman" w:cs="Times New Roman"/>
          <w:color w:val="000000"/>
          <w:sz w:val="19"/>
          <w:szCs w:val="19"/>
        </w:rPr>
        <w:t>2.2Problemfelder der Ethik</w:t>
      </w:r>
      <w:r w:rsidRPr="00297F05">
        <w:rPr>
          <w:rFonts w:ascii="Times New Roman" w:hAnsi="Times New Roman" w:cs="Times New Roman"/>
          <w:color w:val="000000"/>
          <w:sz w:val="19"/>
          <w:szCs w:val="19"/>
        </w:rPr>
        <w:br/>
      </w:r>
      <w:r w:rsidRPr="003B04C8">
        <w:rPr>
          <w:rFonts w:ascii="Times New Roman" w:hAnsi="Times New Roman" w:cs="Times New Roman"/>
          <w:color w:val="000000"/>
          <w:sz w:val="19"/>
          <w:szCs w:val="19"/>
        </w:rPr>
        <w:t>2.2.1Konzeptionen des guten Lebens</w:t>
      </w:r>
      <w:r w:rsidRPr="00297F05">
        <w:rPr>
          <w:rFonts w:ascii="Times New Roman" w:hAnsi="Times New Roman" w:cs="Times New Roman"/>
          <w:color w:val="000000"/>
          <w:sz w:val="19"/>
          <w:szCs w:val="19"/>
        </w:rPr>
        <w:br/>
      </w:r>
      <w:r w:rsidRPr="003B04C8">
        <w:rPr>
          <w:rFonts w:ascii="Times New Roman" w:hAnsi="Times New Roman" w:cs="Times New Roman"/>
          <w:color w:val="000000"/>
          <w:sz w:val="19"/>
          <w:szCs w:val="19"/>
        </w:rPr>
        <w:t>2.2.2Themen der angewandten Ethik im Horizont zweier Bereichsethiken unter Berücksichtigung relevanter Ergebnisse der Einzelwissenschaften</w:t>
      </w:r>
      <w:r w:rsidRPr="00297F05">
        <w:rPr>
          <w:rFonts w:ascii="Times New Roman" w:hAnsi="Times New Roman" w:cs="Times New Roman"/>
          <w:color w:val="000000"/>
          <w:sz w:val="19"/>
          <w:szCs w:val="19"/>
        </w:rPr>
        <w:br/>
      </w:r>
      <w:r w:rsidRPr="003B04C8">
        <w:rPr>
          <w:rFonts w:ascii="Times New Roman" w:hAnsi="Times New Roman" w:cs="Times New Roman"/>
          <w:color w:val="000000"/>
          <w:sz w:val="19"/>
          <w:szCs w:val="19"/>
        </w:rPr>
        <w:t>2.3Religion</w:t>
      </w:r>
      <w:r w:rsidRPr="00297F05">
        <w:rPr>
          <w:rFonts w:ascii="Times New Roman" w:hAnsi="Times New Roman" w:cs="Times New Roman"/>
          <w:color w:val="000000"/>
          <w:sz w:val="19"/>
          <w:szCs w:val="19"/>
        </w:rPr>
        <w:br/>
      </w:r>
      <w:r w:rsidRPr="003B04C8">
        <w:rPr>
          <w:rFonts w:ascii="Times New Roman" w:hAnsi="Times New Roman" w:cs="Times New Roman"/>
          <w:color w:val="000000"/>
          <w:sz w:val="19"/>
          <w:szCs w:val="19"/>
        </w:rPr>
        <w:t>2.3.1Grundzüge der religiösen Inhalte, des religiösen Lebens und der Geschichte der Weltreligionen, insbesondere des Christentums</w:t>
      </w:r>
      <w:r w:rsidRPr="00297F05">
        <w:rPr>
          <w:rFonts w:ascii="Times New Roman" w:hAnsi="Times New Roman" w:cs="Times New Roman"/>
          <w:color w:val="000000"/>
          <w:sz w:val="19"/>
          <w:szCs w:val="19"/>
        </w:rPr>
        <w:br/>
      </w:r>
      <w:r w:rsidRPr="003B04C8">
        <w:rPr>
          <w:rFonts w:ascii="Times New Roman" w:hAnsi="Times New Roman" w:cs="Times New Roman"/>
          <w:color w:val="000000"/>
          <w:sz w:val="19"/>
          <w:szCs w:val="19"/>
        </w:rPr>
        <w:t>2.3.2Grundpositionen der Religionsphilosophie (HF)</w:t>
      </w:r>
      <w:r w:rsidRPr="00297F05">
        <w:rPr>
          <w:rFonts w:ascii="Times New Roman" w:hAnsi="Times New Roman" w:cs="Times New Roman"/>
          <w:color w:val="000000"/>
          <w:sz w:val="19"/>
          <w:szCs w:val="19"/>
        </w:rPr>
        <w:br/>
      </w:r>
      <w:r w:rsidRPr="003B04C8">
        <w:rPr>
          <w:rFonts w:ascii="Times New Roman" w:hAnsi="Times New Roman" w:cs="Times New Roman"/>
          <w:color w:val="000000"/>
          <w:sz w:val="19"/>
          <w:szCs w:val="19"/>
        </w:rPr>
        <w:t>2.4Grundlagen der Fachdidaktik</w:t>
      </w:r>
      <w:r w:rsidRPr="00297F05">
        <w:rPr>
          <w:rFonts w:ascii="Times New Roman" w:hAnsi="Times New Roman" w:cs="Times New Roman"/>
          <w:color w:val="000000"/>
          <w:sz w:val="19"/>
          <w:szCs w:val="19"/>
        </w:rPr>
        <w:br/>
      </w:r>
      <w:r w:rsidRPr="003B04C8">
        <w:rPr>
          <w:rFonts w:ascii="Times New Roman" w:hAnsi="Times New Roman" w:cs="Times New Roman"/>
          <w:color w:val="000000"/>
          <w:sz w:val="19"/>
          <w:szCs w:val="19"/>
        </w:rPr>
        <w:t>Die Studieninhalte orientieren sich an den Inhalten und Erfordernissen des Schulpraxissemesters und legen ausgewählte theoretische und praktische Grundlagen für die zweite Phase der Lehrerbildung an Seminar und Schule.</w:t>
      </w:r>
      <w:r w:rsidRPr="00297F05">
        <w:rPr>
          <w:rFonts w:ascii="Times New Roman" w:hAnsi="Times New Roman" w:cs="Times New Roman"/>
          <w:color w:val="000000"/>
          <w:sz w:val="19"/>
          <w:szCs w:val="19"/>
        </w:rPr>
        <w:br/>
      </w:r>
      <w:r w:rsidRPr="003B04C8">
        <w:rPr>
          <w:rFonts w:ascii="Times New Roman" w:hAnsi="Times New Roman" w:cs="Times New Roman"/>
          <w:color w:val="000000"/>
          <w:sz w:val="19"/>
          <w:szCs w:val="19"/>
        </w:rPr>
        <w:t>2.4.1grundlegende fachdidaktische Begriffe und Konzepte</w:t>
      </w:r>
      <w:r w:rsidRPr="00297F05">
        <w:rPr>
          <w:rFonts w:ascii="Times New Roman" w:hAnsi="Times New Roman" w:cs="Times New Roman"/>
          <w:color w:val="000000"/>
          <w:sz w:val="19"/>
          <w:szCs w:val="19"/>
        </w:rPr>
        <w:br/>
      </w:r>
      <w:r w:rsidRPr="003B04C8">
        <w:rPr>
          <w:rFonts w:ascii="Times New Roman" w:hAnsi="Times New Roman" w:cs="Times New Roman"/>
          <w:color w:val="000000"/>
          <w:sz w:val="19"/>
          <w:szCs w:val="19"/>
        </w:rPr>
        <w:t>2.4.2pädagogisch-philosophische Grundhaltungen (HF)</w:t>
      </w:r>
      <w:r w:rsidRPr="00297F05">
        <w:rPr>
          <w:rFonts w:ascii="Times New Roman" w:hAnsi="Times New Roman" w:cs="Times New Roman"/>
          <w:color w:val="000000"/>
          <w:sz w:val="19"/>
          <w:szCs w:val="19"/>
        </w:rPr>
        <w:br/>
      </w:r>
      <w:r w:rsidRPr="003B04C8">
        <w:rPr>
          <w:rFonts w:ascii="Times New Roman" w:hAnsi="Times New Roman" w:cs="Times New Roman"/>
          <w:color w:val="000000"/>
          <w:sz w:val="19"/>
          <w:szCs w:val="19"/>
        </w:rPr>
        <w:t>2.4.3Formen des Denkens: Didaktische Potenziale der philosophischen beziehungsweise ethischen Methoden, bezogen auf Themengebiete der Sekundarstufe I Ethik (BF) beziehungsweise der Sekundarstufe I und II Philosophie und Ethik (HF)</w:t>
      </w:r>
      <w:r w:rsidRPr="00297F05">
        <w:rPr>
          <w:rFonts w:ascii="Times New Roman" w:hAnsi="Times New Roman" w:cs="Times New Roman"/>
          <w:color w:val="000000"/>
          <w:sz w:val="19"/>
          <w:szCs w:val="19"/>
        </w:rPr>
        <w:br/>
      </w:r>
      <w:r w:rsidRPr="003B04C8">
        <w:rPr>
          <w:rFonts w:ascii="Times New Roman" w:hAnsi="Times New Roman" w:cs="Times New Roman"/>
          <w:color w:val="000000"/>
          <w:sz w:val="19"/>
          <w:szCs w:val="19"/>
        </w:rPr>
        <w:t>2.4.4fachlich-didaktische Erschließung von Themengebieten der Sekundarstufe I Ethik (BF) beziehungsweise der Sekundarstufe I und II Philosophie und Ethik (HF)</w:t>
      </w:r>
      <w:r w:rsidRPr="00297F05">
        <w:rPr>
          <w:rFonts w:ascii="Times New Roman" w:hAnsi="Times New Roman" w:cs="Times New Roman"/>
          <w:color w:val="000000"/>
          <w:sz w:val="19"/>
          <w:szCs w:val="19"/>
        </w:rPr>
        <w:br/>
      </w:r>
      <w:r w:rsidRPr="003B04C8">
        <w:rPr>
          <w:rFonts w:ascii="Times New Roman" w:hAnsi="Times New Roman" w:cs="Times New Roman"/>
          <w:color w:val="000000"/>
          <w:sz w:val="19"/>
          <w:szCs w:val="19"/>
        </w:rPr>
        <w:t>2.4.5fachgerechtes Verständnis des sinnvollen Einsatzes von Medien im Philosophie- und Ethikunterricht</w:t>
      </w:r>
      <w:r w:rsidRPr="00297F05">
        <w:rPr>
          <w:rFonts w:ascii="Times New Roman" w:hAnsi="Times New Roman" w:cs="Times New Roman"/>
          <w:color w:val="000000"/>
          <w:sz w:val="19"/>
          <w:szCs w:val="19"/>
        </w:rPr>
        <w:br/>
      </w:r>
      <w:r w:rsidRPr="003B04C8">
        <w:rPr>
          <w:rFonts w:ascii="Times New Roman" w:hAnsi="Times New Roman" w:cs="Times New Roman"/>
          <w:color w:val="000000"/>
          <w:sz w:val="19"/>
          <w:szCs w:val="19"/>
        </w:rPr>
        <w:t>2.4.6Interdisziplinarität: Möglichkeiten der Integration (a) fachfremder Bereiche sowie (b) fremdsprachiger Texte in den Philosophie- und Ethikunterricht (HF)</w:t>
      </w:r>
      <w:r w:rsidRPr="00297F05">
        <w:rPr>
          <w:rFonts w:ascii="Times New Roman" w:hAnsi="Times New Roman" w:cs="Times New Roman"/>
          <w:color w:val="000000"/>
          <w:sz w:val="19"/>
          <w:szCs w:val="19"/>
        </w:rPr>
        <w:br/>
      </w:r>
      <w:r w:rsidRPr="003B04C8">
        <w:rPr>
          <w:rFonts w:ascii="Times New Roman" w:hAnsi="Times New Roman" w:cs="Times New Roman"/>
          <w:color w:val="000000"/>
          <w:sz w:val="19"/>
          <w:szCs w:val="19"/>
        </w:rPr>
        <w:t>2.4.7Interkulturalität: Philosophie- und Ethikunterricht als Ort kultureller Integration</w:t>
      </w:r>
      <w:r w:rsidRPr="00297F05">
        <w:rPr>
          <w:rFonts w:ascii="Times New Roman" w:hAnsi="Times New Roman" w:cs="Times New Roman"/>
          <w:color w:val="000000"/>
          <w:sz w:val="19"/>
          <w:szCs w:val="19"/>
        </w:rPr>
        <w:br/>
      </w:r>
      <w:r w:rsidRPr="003B04C8">
        <w:rPr>
          <w:rFonts w:ascii="Times New Roman" w:hAnsi="Times New Roman" w:cs="Times New Roman"/>
          <w:color w:val="000000"/>
          <w:sz w:val="19"/>
          <w:szCs w:val="19"/>
        </w:rPr>
        <w:t>3</w:t>
      </w:r>
      <w:r w:rsidRPr="00297F05">
        <w:rPr>
          <w:rFonts w:ascii="Times New Roman" w:hAnsi="Times New Roman" w:cs="Times New Roman"/>
          <w:color w:val="000000"/>
          <w:sz w:val="19"/>
          <w:szCs w:val="19"/>
        </w:rPr>
        <w:t xml:space="preserve"> </w:t>
      </w:r>
      <w:r w:rsidRPr="003B04C8">
        <w:rPr>
          <w:rFonts w:ascii="Times New Roman" w:hAnsi="Times New Roman" w:cs="Times New Roman"/>
          <w:b/>
          <w:color w:val="000000"/>
          <w:sz w:val="19"/>
          <w:szCs w:val="19"/>
        </w:rPr>
        <w:t>Durchführung der Prüfung</w:t>
      </w:r>
      <w:r>
        <w:rPr>
          <w:rFonts w:ascii="Times New Roman" w:hAnsi="Times New Roman" w:cs="Times New Roman"/>
          <w:color w:val="000000"/>
          <w:sz w:val="19"/>
          <w:szCs w:val="19"/>
        </w:rPr>
        <w:t xml:space="preserve"> </w:t>
      </w:r>
      <w:r w:rsidRPr="003B04C8">
        <w:rPr>
          <w:rFonts w:ascii="Times New Roman" w:hAnsi="Times New Roman" w:cs="Times New Roman"/>
          <w:color w:val="000000"/>
          <w:sz w:val="19"/>
          <w:szCs w:val="19"/>
        </w:rPr>
        <w:t>Es erfolgt eine abschließende fachwissenschaftliche mündliche Prüfung. Zwei Drittel der Zeit entfällt auf die Prüfung von Schwerpunkten (vertieftes Wissen und Können wird erwartet), ein Drittel auf die Prüfung von Grundlagen- und Überblickswissen gemäß Kompetenzen und Studieninhalten (fundiertes Wissen und Können wird erwartet); die Fachdidaktik ist nicht Gegenstand dieser Prüfung. Der Vorsitzende ist für die Einhaltung der zeitlichen Vorgaben verantwortlich.</w:t>
      </w:r>
      <w:r>
        <w:rPr>
          <w:rFonts w:ascii="Times New Roman" w:hAnsi="Times New Roman" w:cs="Times New Roman"/>
          <w:color w:val="000000"/>
          <w:sz w:val="19"/>
          <w:szCs w:val="19"/>
        </w:rPr>
        <w:t xml:space="preserve"> </w:t>
      </w:r>
      <w:r w:rsidRPr="003B04C8">
        <w:rPr>
          <w:rFonts w:ascii="Times New Roman" w:hAnsi="Times New Roman" w:cs="Times New Roman"/>
          <w:b/>
          <w:color w:val="000000"/>
          <w:sz w:val="19"/>
          <w:szCs w:val="19"/>
        </w:rPr>
        <w:t>Hauptfach</w:t>
      </w:r>
      <w:r>
        <w:rPr>
          <w:rFonts w:ascii="Times New Roman" w:hAnsi="Times New Roman" w:cs="Times New Roman"/>
          <w:b/>
          <w:color w:val="000000"/>
          <w:sz w:val="19"/>
          <w:szCs w:val="19"/>
        </w:rPr>
        <w:t>:</w:t>
      </w:r>
      <w:r w:rsidRPr="007F289F">
        <w:rPr>
          <w:rFonts w:ascii="Times New Roman" w:hAnsi="Times New Roman" w:cs="Times New Roman"/>
          <w:b/>
          <w:color w:val="000000"/>
          <w:sz w:val="19"/>
          <w:szCs w:val="19"/>
        </w:rPr>
        <w:t xml:space="preserve"> </w:t>
      </w:r>
      <w:r w:rsidRPr="003B04C8">
        <w:rPr>
          <w:rFonts w:ascii="Times New Roman" w:hAnsi="Times New Roman" w:cs="Times New Roman"/>
          <w:color w:val="000000"/>
          <w:sz w:val="19"/>
          <w:szCs w:val="19"/>
        </w:rPr>
        <w:t>Die Prüfung dauert 60 Minuten. Die Bewerber wählen in Abstimmung mit ihren Prüfern drei Schwerpunkte, einen aus dem Bereich theoretische Philosophie, einen aus dem Bereich praktische Philosophie (insbesondere Ethik, Anthropologie oder politische Philosophie) und einen aus dem Bereich Problemfelder der Ethik oder aus dem Bereich Religionsphilosophie.</w:t>
      </w:r>
      <w:r>
        <w:rPr>
          <w:rFonts w:ascii="Times New Roman" w:hAnsi="Times New Roman" w:cs="Times New Roman"/>
          <w:color w:val="000000"/>
          <w:sz w:val="19"/>
          <w:szCs w:val="19"/>
        </w:rPr>
        <w:t xml:space="preserve"> </w:t>
      </w:r>
      <w:r w:rsidRPr="003B04C8">
        <w:rPr>
          <w:rFonts w:ascii="Times New Roman" w:hAnsi="Times New Roman" w:cs="Times New Roman"/>
          <w:color w:val="000000"/>
          <w:sz w:val="19"/>
          <w:szCs w:val="19"/>
        </w:rPr>
        <w:t>Bei den ersten beiden Bereichen ist jeweils ein grundlegendes Werk anzugeben, wobei die beiden Werke unterschiedlichen Epochen entstammen müssen und eines davon in der Moderne/Gegenwartsphilosophie angesiedelt ist.</w:t>
      </w:r>
      <w:r>
        <w:rPr>
          <w:rFonts w:ascii="Times New Roman" w:hAnsi="Times New Roman" w:cs="Times New Roman"/>
          <w:color w:val="000000"/>
          <w:sz w:val="19"/>
          <w:szCs w:val="19"/>
        </w:rPr>
        <w:t xml:space="preserve"> </w:t>
      </w:r>
      <w:r w:rsidRPr="003B04C8">
        <w:rPr>
          <w:rFonts w:ascii="Times New Roman" w:hAnsi="Times New Roman" w:cs="Times New Roman"/>
          <w:b/>
          <w:color w:val="000000"/>
          <w:sz w:val="19"/>
          <w:szCs w:val="19"/>
        </w:rPr>
        <w:t>Beifach</w:t>
      </w:r>
      <w:r>
        <w:rPr>
          <w:rFonts w:ascii="Times New Roman" w:hAnsi="Times New Roman" w:cs="Times New Roman"/>
          <w:color w:val="000000"/>
          <w:sz w:val="19"/>
          <w:szCs w:val="19"/>
        </w:rPr>
        <w:t xml:space="preserve"> </w:t>
      </w:r>
      <w:r w:rsidRPr="003B04C8">
        <w:rPr>
          <w:rFonts w:ascii="Times New Roman" w:hAnsi="Times New Roman" w:cs="Times New Roman"/>
          <w:color w:val="000000"/>
          <w:sz w:val="19"/>
          <w:szCs w:val="19"/>
        </w:rPr>
        <w:t xml:space="preserve">Die Prüfung dauert 45 Minuten. Die Bewerber wählen in Abstimmung mit ihren Prüfern zwei Schwerpunkte, einen aus dem Bereich theoretische Philosophie, einen aus dem Bereich praktische Philosophie (insbesondere Ethik, Anthropologie oder politische Philosophie).Bei den beiden Bereichen </w:t>
      </w:r>
      <w:r w:rsidRPr="003B04C8">
        <w:rPr>
          <w:rFonts w:ascii="Times New Roman" w:hAnsi="Times New Roman" w:cs="Times New Roman"/>
          <w:color w:val="000000"/>
          <w:sz w:val="19"/>
          <w:szCs w:val="19"/>
        </w:rPr>
        <w:lastRenderedPageBreak/>
        <w:t>ist jeweils ein grundlegendes Werk anzugeben, wobei die beiden Werke unterschiedlichen Epochen entstammen müssen und eines davon in der Moderne/Gegenwartsphilosophie angesiedelt ist.</w:t>
      </w:r>
    </w:p>
    <w:sectPr w:rsidR="003B04C8" w:rsidRPr="00297F05" w:rsidSect="00A22D67">
      <w:headerReference w:type="even" r:id="rId7"/>
      <w:headerReference w:type="default" r:id="rId8"/>
      <w:footerReference w:type="even" r:id="rId9"/>
      <w:footerReference w:type="default" r:id="rId10"/>
      <w:headerReference w:type="first" r:id="rId11"/>
      <w:footerReference w:type="first" r:id="rId12"/>
      <w:pgSz w:w="11906" w:h="16838"/>
      <w:pgMar w:top="709" w:right="1134" w:bottom="993" w:left="13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F66" w:rsidRDefault="0030036B">
      <w:r>
        <w:separator/>
      </w:r>
    </w:p>
  </w:endnote>
  <w:endnote w:type="continuationSeparator" w:id="0">
    <w:p w:rsidR="00B11F66" w:rsidRDefault="00300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panose1 w:val="00000000000000000000"/>
    <w:charset w:val="00"/>
    <w:family w:val="roman"/>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AA" w:rsidRDefault="00675AA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AA" w:rsidRDefault="00675AA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AA" w:rsidRDefault="00675A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F66" w:rsidRDefault="0030036B">
      <w:r>
        <w:separator/>
      </w:r>
    </w:p>
  </w:footnote>
  <w:footnote w:type="continuationSeparator" w:id="0">
    <w:p w:rsidR="00B11F66" w:rsidRDefault="00300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30036B">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A736D6" w:rsidRDefault="008925E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8925E6">
    <w:pPr>
      <w:pStyle w:val="Kopfzeile"/>
      <w:tabs>
        <w:tab w:val="clear" w:pos="453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AA" w:rsidRDefault="00675AA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6B"/>
    <w:rsid w:val="0030036B"/>
    <w:rsid w:val="00675AAA"/>
    <w:rsid w:val="008925E6"/>
    <w:rsid w:val="00957AEF"/>
    <w:rsid w:val="00B11F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CA8180F-BD5B-436F-BFB5-6BE1CF1B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link w:val="SprechblasentextZchn"/>
    <w:uiPriority w:val="99"/>
    <w:semiHidden/>
    <w:unhideWhenUsed/>
    <w:rsid w:val="00B703B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03B2"/>
    <w:rPr>
      <w:rFonts w:ascii="Tahoma" w:hAnsi="Tahoma" w:cs="Tahoma"/>
      <w:sz w:val="16"/>
      <w:szCs w:val="16"/>
    </w:rPr>
  </w:style>
  <w:style w:type="table" w:styleId="Tabellenraster">
    <w:name w:val="Table Grid"/>
    <w:basedOn w:val="NormaleTabelle"/>
    <w:uiPriority w:val="59"/>
    <w:rsid w:val="00B70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C43F4"/>
    <w:rPr>
      <w:color w:val="808080"/>
    </w:rPr>
  </w:style>
  <w:style w:type="paragraph" w:styleId="StandardWeb">
    <w:name w:val="Normal (Web)"/>
    <w:basedOn w:val="Standard"/>
    <w:uiPriority w:val="99"/>
    <w:semiHidden/>
    <w:unhideWhenUsed/>
    <w:rsid w:val="003B04C8"/>
    <w:pPr>
      <w:overflowPunct/>
      <w:autoSpaceDE/>
      <w:autoSpaceDN/>
      <w:adjustRightInd/>
      <w:spacing w:before="100" w:beforeAutospacing="1" w:after="100" w:afterAutospacing="1"/>
      <w:textAlignment w:val="auto"/>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505242">
      <w:bodyDiv w:val="1"/>
      <w:marLeft w:val="0"/>
      <w:marRight w:val="0"/>
      <w:marTop w:val="0"/>
      <w:marBottom w:val="0"/>
      <w:divBdr>
        <w:top w:val="none" w:sz="0" w:space="0" w:color="auto"/>
        <w:left w:val="none" w:sz="0" w:space="0" w:color="auto"/>
        <w:bottom w:val="none" w:sz="0" w:space="0" w:color="auto"/>
        <w:right w:val="none" w:sz="0" w:space="0" w:color="auto"/>
      </w:divBdr>
      <w:divsChild>
        <w:div w:id="1410228608">
          <w:marLeft w:val="0"/>
          <w:marRight w:val="0"/>
          <w:marTop w:val="300"/>
          <w:marBottom w:val="0"/>
          <w:divBdr>
            <w:top w:val="none" w:sz="0" w:space="0" w:color="auto"/>
            <w:left w:val="none" w:sz="0" w:space="0" w:color="auto"/>
            <w:bottom w:val="none" w:sz="0" w:space="0" w:color="auto"/>
            <w:right w:val="none" w:sz="0" w:space="0" w:color="auto"/>
          </w:divBdr>
          <w:divsChild>
            <w:div w:id="696003219">
              <w:marLeft w:val="0"/>
              <w:marRight w:val="0"/>
              <w:marTop w:val="0"/>
              <w:marBottom w:val="0"/>
              <w:divBdr>
                <w:top w:val="none" w:sz="0" w:space="0" w:color="auto"/>
                <w:left w:val="none" w:sz="0" w:space="0" w:color="auto"/>
                <w:bottom w:val="none" w:sz="0" w:space="0" w:color="auto"/>
                <w:right w:val="none" w:sz="0" w:space="0" w:color="auto"/>
              </w:divBdr>
              <w:divsChild>
                <w:div w:id="273291502">
                  <w:marLeft w:val="0"/>
                  <w:marRight w:val="0"/>
                  <w:marTop w:val="0"/>
                  <w:marBottom w:val="0"/>
                  <w:divBdr>
                    <w:top w:val="none" w:sz="0" w:space="0" w:color="auto"/>
                    <w:left w:val="none" w:sz="0" w:space="0" w:color="auto"/>
                    <w:bottom w:val="none" w:sz="0" w:space="0" w:color="auto"/>
                    <w:right w:val="none" w:sz="0" w:space="0" w:color="auto"/>
                  </w:divBdr>
                  <w:divsChild>
                    <w:div w:id="1845246032">
                      <w:marLeft w:val="405"/>
                      <w:marRight w:val="75"/>
                      <w:marTop w:val="0"/>
                      <w:marBottom w:val="0"/>
                      <w:divBdr>
                        <w:top w:val="none" w:sz="0" w:space="0" w:color="auto"/>
                        <w:left w:val="none" w:sz="0" w:space="0" w:color="auto"/>
                        <w:bottom w:val="none" w:sz="0" w:space="0" w:color="auto"/>
                        <w:right w:val="none" w:sz="0" w:space="0" w:color="auto"/>
                      </w:divBdr>
                      <w:divsChild>
                        <w:div w:id="56349015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33985C406E40939C55375DA0031AB4"/>
        <w:category>
          <w:name w:val="Allgemein"/>
          <w:gallery w:val="placeholder"/>
        </w:category>
        <w:types>
          <w:type w:val="bbPlcHdr"/>
        </w:types>
        <w:behaviors>
          <w:behavior w:val="content"/>
        </w:behaviors>
        <w:guid w:val="{98853BD4-D750-4B34-894C-AE16D285CA6F}"/>
      </w:docPartPr>
      <w:docPartBody>
        <w:p w:rsidR="00FC67B6" w:rsidRDefault="000623AC" w:rsidP="000623AC">
          <w:pPr>
            <w:pStyle w:val="8133985C406E40939C55375DA0031AB42"/>
          </w:pPr>
          <w:r>
            <w:rPr>
              <w:rStyle w:val="Platzhaltertext"/>
            </w:rPr>
            <w:t>Vorname eingeben</w:t>
          </w:r>
        </w:p>
      </w:docPartBody>
    </w:docPart>
    <w:docPart>
      <w:docPartPr>
        <w:name w:val="6C6D2763C8F846ECB12F455619E556B9"/>
        <w:category>
          <w:name w:val="Allgemein"/>
          <w:gallery w:val="placeholder"/>
        </w:category>
        <w:types>
          <w:type w:val="bbPlcHdr"/>
        </w:types>
        <w:behaviors>
          <w:behavior w:val="content"/>
        </w:behaviors>
        <w:guid w:val="{1D868FE6-A35C-492D-87FD-2527AE713573}"/>
      </w:docPartPr>
      <w:docPartBody>
        <w:p w:rsidR="00FC67B6" w:rsidRDefault="000623AC" w:rsidP="000623AC">
          <w:pPr>
            <w:pStyle w:val="6C6D2763C8F846ECB12F455619E556B92"/>
          </w:pPr>
          <w:r w:rsidRPr="004F2662">
            <w:rPr>
              <w:rStyle w:val="Platzhaltertext"/>
              <w:szCs w:val="24"/>
            </w:rPr>
            <w:t>wählen</w:t>
          </w:r>
        </w:p>
      </w:docPartBody>
    </w:docPart>
    <w:docPart>
      <w:docPartPr>
        <w:name w:val="C11925D2449A4898B4CB436C64A9ACE0"/>
        <w:category>
          <w:name w:val="Allgemein"/>
          <w:gallery w:val="placeholder"/>
        </w:category>
        <w:types>
          <w:type w:val="bbPlcHdr"/>
        </w:types>
        <w:behaviors>
          <w:behavior w:val="content"/>
        </w:behaviors>
        <w:guid w:val="{A6DDFFF6-E0F6-4274-87DE-73D9C3DC680B}"/>
      </w:docPartPr>
      <w:docPartBody>
        <w:p w:rsidR="00AE3F69" w:rsidRDefault="00C90C30" w:rsidP="00C90C30">
          <w:pPr>
            <w:pStyle w:val="C11925D2449A4898B4CB436C64A9ACE0"/>
          </w:pPr>
          <w:r>
            <w:rPr>
              <w:rStyle w:val="Platzhaltertext"/>
            </w:rPr>
            <w:t>wählen</w:t>
          </w:r>
        </w:p>
      </w:docPartBody>
    </w:docPart>
    <w:docPart>
      <w:docPartPr>
        <w:name w:val="4F0E44A935C34B4EB887B8D897B7A07A"/>
        <w:category>
          <w:name w:val="Allgemein"/>
          <w:gallery w:val="placeholder"/>
        </w:category>
        <w:types>
          <w:type w:val="bbPlcHdr"/>
        </w:types>
        <w:behaviors>
          <w:behavior w:val="content"/>
        </w:behaviors>
        <w:guid w:val="{D4DABD6F-F423-4DFB-BD3C-D349746CC9B5}"/>
      </w:docPartPr>
      <w:docPartBody>
        <w:p w:rsidR="00851BB3" w:rsidRDefault="000A2771" w:rsidP="000A2771">
          <w:pPr>
            <w:pStyle w:val="4F0E44A935C34B4EB887B8D897B7A07A"/>
          </w:pPr>
          <w:bookmarkStart w:id="0" w:name="_GoBack"/>
          <w:r>
            <w:rPr>
              <w:rStyle w:val="Platzhaltertext"/>
            </w:rPr>
            <w:t>Name eingeben</w:t>
          </w:r>
          <w:bookmarkEnd w:id="0"/>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panose1 w:val="00000000000000000000"/>
    <w:charset w:val="00"/>
    <w:family w:val="roman"/>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EF6"/>
    <w:rsid w:val="000623AC"/>
    <w:rsid w:val="000A2771"/>
    <w:rsid w:val="00851BB3"/>
    <w:rsid w:val="00AE3F69"/>
    <w:rsid w:val="00C90C30"/>
    <w:rsid w:val="00D26EF6"/>
    <w:rsid w:val="00FC67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A2771"/>
    <w:rPr>
      <w:color w:val="808080"/>
    </w:rPr>
  </w:style>
  <w:style w:type="paragraph" w:customStyle="1" w:styleId="48F45F8DFA114CA0ADE55168C4B52492">
    <w:name w:val="48F45F8DFA114CA0ADE55168C4B524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
    <w:name w:val="8133985C406E40939C55375DA0031AB4"/>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
    <w:name w:val="6C6D2763C8F846ECB12F455619E556B9"/>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
    <w:name w:val="14E25288F4634B84BC2A8A9A12D21C75"/>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
    <w:name w:val="B2B8BF2800E3490693135A8493E2C5EE"/>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
    <w:name w:val="0DDA26C30A8049DABA0BA49F8281552D"/>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
    <w:name w:val="89E71734A00D413FAEB6FA1E3A3BBD70"/>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
    <w:name w:val="EFCC881912C142828CAAD2262373812B"/>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
    <w:name w:val="D02915FFCB40436B88EC24C0BB0FD43A"/>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
    <w:name w:val="6698DC2B83F44B8BA0BB51CE45B05AC3"/>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
    <w:name w:val="E4B60D9145284E1EA7BDD1B45A449B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
    <w:name w:val="3986FFDCDCEA4A66B749F74D87096F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
    <w:name w:val="40F17B27DFE54AC99ACB4EB041A49447"/>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1">
    <w:name w:val="48F45F8DFA114CA0ADE55168C4B52492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1">
    <w:name w:val="8133985C406E40939C55375DA0031AB4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1">
    <w:name w:val="6C6D2763C8F846ECB12F455619E556B9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1">
    <w:name w:val="14E25288F4634B84BC2A8A9A12D21C75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1">
    <w:name w:val="B2B8BF2800E3490693135A8493E2C5EE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1">
    <w:name w:val="0DDA26C30A8049DABA0BA49F8281552D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1">
    <w:name w:val="89E71734A00D413FAEB6FA1E3A3BBD70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1">
    <w:name w:val="EFCC881912C142828CAAD2262373812B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1">
    <w:name w:val="D02915FFCB40436B88EC24C0BB0FD43A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1">
    <w:name w:val="6698DC2B83F44B8BA0BB51CE45B05AC3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1">
    <w:name w:val="E4B60D9145284E1EA7BDD1B45A449B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1">
    <w:name w:val="3986FFDCDCEA4A66B749F74D87096F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1">
    <w:name w:val="40F17B27DFE54AC99ACB4EB041A49447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2">
    <w:name w:val="48F45F8DFA114CA0ADE55168C4B52492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2">
    <w:name w:val="8133985C406E40939C55375DA0031AB4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2">
    <w:name w:val="6C6D2763C8F846ECB12F455619E556B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2">
    <w:name w:val="14E25288F4634B84BC2A8A9A12D21C75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2">
    <w:name w:val="B2B8BF2800E3490693135A8493E2C5EE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2">
    <w:name w:val="0DDA26C30A8049DABA0BA49F8281552D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2">
    <w:name w:val="89E71734A00D413FAEB6FA1E3A3BBD70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2">
    <w:name w:val="EFCC881912C142828CAAD2262373812B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2">
    <w:name w:val="D02915FFCB40436B88EC24C0BB0FD43A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2">
    <w:name w:val="6698DC2B83F44B8BA0BB51CE45B05AC3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2">
    <w:name w:val="E4B60D9145284E1EA7BDD1B45A449B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2">
    <w:name w:val="3986FFDCDCEA4A66B749F74D87096F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2">
    <w:name w:val="40F17B27DFE54AC99ACB4EB041A49447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C11925D2449A4898B4CB436C64A9ACE0">
    <w:name w:val="C11925D2449A4898B4CB436C64A9ACE0"/>
    <w:rsid w:val="00C90C30"/>
  </w:style>
  <w:style w:type="paragraph" w:customStyle="1" w:styleId="4F0E44A935C34B4EB887B8D897B7A07A">
    <w:name w:val="4F0E44A935C34B4EB887B8D897B7A07A"/>
    <w:rsid w:val="000A27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958</Words>
  <Characters>6040</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Layer, Jürgen (RPK)</dc:creator>
  <cp:lastModifiedBy>Laier, Claudia (RPK)</cp:lastModifiedBy>
  <cp:revision>5</cp:revision>
  <dcterms:created xsi:type="dcterms:W3CDTF">2020-08-30T14:56:00Z</dcterms:created>
  <dcterms:modified xsi:type="dcterms:W3CDTF">2022-11-11T08:00:00Z</dcterms:modified>
</cp:coreProperties>
</file>